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5" w:type="dxa"/>
        <w:tblInd w:w="-142" w:type="dxa"/>
        <w:tblBorders>
          <w:top w:val="none" w:sz="0" w:space="0" w:color="auto"/>
          <w:left w:val="none" w:sz="0" w:space="0" w:color="auto"/>
          <w:bottom w:val="none" w:sz="0" w:space="0" w:color="auto"/>
          <w:right w:val="none" w:sz="0" w:space="0" w:color="auto"/>
          <w:insideH w:val="single" w:sz="4" w:space="0" w:color="E7E6E6" w:themeColor="background2"/>
          <w:insideV w:val="none" w:sz="0" w:space="0" w:color="auto"/>
        </w:tblBorders>
        <w:tblLook w:val="04A0" w:firstRow="1" w:lastRow="0" w:firstColumn="1" w:lastColumn="0" w:noHBand="0" w:noVBand="1"/>
      </w:tblPr>
      <w:tblGrid>
        <w:gridCol w:w="1418"/>
        <w:gridCol w:w="142"/>
        <w:gridCol w:w="2835"/>
        <w:gridCol w:w="2126"/>
        <w:gridCol w:w="567"/>
        <w:gridCol w:w="2977"/>
      </w:tblGrid>
      <w:tr w:rsidR="003A45E7" w:rsidRPr="006C0540" w14:paraId="5DF52F6A" w14:textId="77777777" w:rsidTr="00757E67">
        <w:trPr>
          <w:trHeight w:val="340"/>
        </w:trPr>
        <w:tc>
          <w:tcPr>
            <w:tcW w:w="10065" w:type="dxa"/>
            <w:gridSpan w:val="6"/>
            <w:tcBorders>
              <w:top w:val="single" w:sz="6" w:space="0" w:color="auto"/>
              <w:bottom w:val="single" w:sz="4" w:space="0" w:color="E7E6E6" w:themeColor="background2"/>
            </w:tcBorders>
            <w:shd w:val="clear" w:color="auto" w:fill="D5DCE4" w:themeFill="text2" w:themeFillTint="33"/>
            <w:tcMar>
              <w:top w:w="28" w:type="dxa"/>
              <w:bottom w:w="28" w:type="dxa"/>
              <w:right w:w="0" w:type="dxa"/>
            </w:tcMar>
          </w:tcPr>
          <w:p w14:paraId="70D607C6" w14:textId="77777777" w:rsidR="003A45E7" w:rsidRPr="006C0540" w:rsidRDefault="003A45E7" w:rsidP="00757E67">
            <w:pPr>
              <w:pStyle w:val="Heading1"/>
              <w:spacing w:before="120"/>
            </w:pPr>
            <w:r>
              <w:t>QUALIFICATIONS</w:t>
            </w:r>
            <w:r w:rsidRPr="006C0540">
              <w:tab/>
            </w:r>
          </w:p>
        </w:tc>
      </w:tr>
      <w:tr w:rsidR="003A45E7" w:rsidRPr="006C0540" w14:paraId="793E5872" w14:textId="77777777" w:rsidTr="00BF0CDD">
        <w:tc>
          <w:tcPr>
            <w:tcW w:w="1560" w:type="dxa"/>
            <w:gridSpan w:val="2"/>
            <w:tcBorders>
              <w:top w:val="single" w:sz="4" w:space="0" w:color="E7E6E6" w:themeColor="background2"/>
            </w:tcBorders>
            <w:tcMar>
              <w:top w:w="28" w:type="dxa"/>
              <w:bottom w:w="28" w:type="dxa"/>
              <w:right w:w="0" w:type="dxa"/>
            </w:tcMar>
          </w:tcPr>
          <w:p w14:paraId="2228D259" w14:textId="77777777" w:rsidR="003A45E7" w:rsidRPr="006C0540" w:rsidRDefault="003A45E7" w:rsidP="00BF0CDD">
            <w:pPr>
              <w:rPr>
                <w:rFonts w:cstheme="minorHAnsi"/>
              </w:rPr>
            </w:pPr>
            <w:r>
              <w:rPr>
                <w:rFonts w:cstheme="minorHAnsi"/>
              </w:rPr>
              <w:t>2017</w:t>
            </w:r>
          </w:p>
        </w:tc>
        <w:tc>
          <w:tcPr>
            <w:tcW w:w="5528" w:type="dxa"/>
            <w:gridSpan w:val="3"/>
            <w:tcBorders>
              <w:top w:val="single" w:sz="4" w:space="0" w:color="E7E6E6" w:themeColor="background2"/>
            </w:tcBorders>
            <w:tcMar>
              <w:top w:w="28" w:type="dxa"/>
              <w:bottom w:w="28" w:type="dxa"/>
              <w:right w:w="0" w:type="dxa"/>
            </w:tcMar>
          </w:tcPr>
          <w:p w14:paraId="131A55D5" w14:textId="7F464CA2" w:rsidR="003A45E7" w:rsidRPr="008D5B8E" w:rsidRDefault="00DC5FBF" w:rsidP="00BF0CDD">
            <w:pPr>
              <w:rPr>
                <w:rFonts w:cstheme="minorHAnsi"/>
                <w:b/>
                <w:bCs/>
              </w:rPr>
            </w:pPr>
            <w:r>
              <w:rPr>
                <w:rFonts w:cstheme="minorHAnsi"/>
                <w:b/>
                <w:bCs/>
              </w:rPr>
              <w:t>PhD</w:t>
            </w:r>
            <w:r w:rsidR="0093338D">
              <w:rPr>
                <w:rFonts w:cstheme="minorHAnsi"/>
                <w:b/>
                <w:bCs/>
              </w:rPr>
              <w:t xml:space="preserve"> </w:t>
            </w:r>
            <w:r w:rsidR="003A45E7" w:rsidRPr="008D5B8E">
              <w:rPr>
                <w:rFonts w:cstheme="minorHAnsi"/>
                <w:b/>
                <w:bCs/>
              </w:rPr>
              <w:t>(Biblical Theology)</w:t>
            </w:r>
          </w:p>
        </w:tc>
        <w:tc>
          <w:tcPr>
            <w:tcW w:w="2977" w:type="dxa"/>
            <w:tcBorders>
              <w:top w:val="single" w:sz="4" w:space="0" w:color="E7E6E6" w:themeColor="background2"/>
            </w:tcBorders>
            <w:tcMar>
              <w:top w:w="28" w:type="dxa"/>
              <w:bottom w:w="28" w:type="dxa"/>
              <w:right w:w="0" w:type="dxa"/>
            </w:tcMar>
          </w:tcPr>
          <w:p w14:paraId="745B9A60" w14:textId="77777777" w:rsidR="003A45E7" w:rsidRPr="008D5B8E" w:rsidRDefault="003A45E7" w:rsidP="00BF0CDD">
            <w:pPr>
              <w:pStyle w:val="Subtitle"/>
              <w:rPr>
                <w:spacing w:val="-10"/>
              </w:rPr>
            </w:pPr>
            <w:r w:rsidRPr="008D5B8E">
              <w:rPr>
                <w:spacing w:val="-10"/>
              </w:rPr>
              <w:t>University of Augsburg, Germany</w:t>
            </w:r>
          </w:p>
        </w:tc>
      </w:tr>
      <w:tr w:rsidR="003A45E7" w:rsidRPr="006C0540" w14:paraId="557F1585" w14:textId="77777777" w:rsidTr="00BF0CDD">
        <w:tc>
          <w:tcPr>
            <w:tcW w:w="1560" w:type="dxa"/>
            <w:gridSpan w:val="2"/>
            <w:tcMar>
              <w:top w:w="28" w:type="dxa"/>
              <w:bottom w:w="28" w:type="dxa"/>
              <w:right w:w="0" w:type="dxa"/>
            </w:tcMar>
          </w:tcPr>
          <w:p w14:paraId="67D40C1E" w14:textId="77777777" w:rsidR="003A45E7" w:rsidRPr="006C0540" w:rsidRDefault="003A45E7" w:rsidP="00BF0CDD">
            <w:pPr>
              <w:rPr>
                <w:rFonts w:cstheme="minorHAnsi"/>
              </w:rPr>
            </w:pPr>
          </w:p>
        </w:tc>
        <w:tc>
          <w:tcPr>
            <w:tcW w:w="8505" w:type="dxa"/>
            <w:gridSpan w:val="4"/>
            <w:tcMar>
              <w:top w:w="28" w:type="dxa"/>
              <w:bottom w:w="28" w:type="dxa"/>
              <w:right w:w="0" w:type="dxa"/>
            </w:tcMar>
          </w:tcPr>
          <w:p w14:paraId="4CE1BABB" w14:textId="71871AED" w:rsidR="003A45E7" w:rsidRPr="008D5B8E" w:rsidRDefault="001737F0" w:rsidP="00033817">
            <w:pPr>
              <w:spacing w:line="220" w:lineRule="exact"/>
              <w:rPr>
                <w:rFonts w:cstheme="minorHAnsi"/>
                <w:i/>
                <w:lang w:val="de-DE"/>
              </w:rPr>
            </w:pPr>
            <w:r w:rsidRPr="008D5B8E">
              <w:rPr>
                <w:rFonts w:cstheme="minorHAnsi"/>
                <w:i/>
                <w:lang w:val="de-DE"/>
              </w:rPr>
              <w:t>Thesis title: ‘</w:t>
            </w:r>
            <w:r w:rsidR="003A45E7" w:rsidRPr="008D5B8E">
              <w:rPr>
                <w:rFonts w:cstheme="minorHAnsi"/>
                <w:i/>
                <w:lang w:val="de-DE"/>
              </w:rPr>
              <w:t>Dipsychia und Oligopistia als frühchristliche Zweifelskonzepte im Rahmen menschlicher Dissonanz- und Einheitsvorstellungen in der Antike</w:t>
            </w:r>
            <w:r w:rsidRPr="008D5B8E">
              <w:rPr>
                <w:rFonts w:cstheme="minorHAnsi"/>
                <w:i/>
                <w:lang w:val="de-DE"/>
              </w:rPr>
              <w:t>’</w:t>
            </w:r>
            <w:r w:rsidR="003A45E7" w:rsidRPr="008D5B8E">
              <w:rPr>
                <w:rFonts w:cstheme="minorHAnsi"/>
                <w:i/>
                <w:lang w:val="de-DE"/>
              </w:rPr>
              <w:t xml:space="preserve"> </w:t>
            </w:r>
            <w:r w:rsidR="0059448C" w:rsidRPr="008D5B8E">
              <w:rPr>
                <w:rFonts w:cstheme="minorHAnsi"/>
                <w:i/>
                <w:lang w:val="de-DE"/>
              </w:rPr>
              <w:t>(</w:t>
            </w:r>
            <w:r w:rsidR="003A45E7" w:rsidRPr="008D5B8E">
              <w:rPr>
                <w:rFonts w:cstheme="minorHAnsi"/>
                <w:i/>
                <w:lang w:val="de-DE"/>
              </w:rPr>
              <w:t>c. 175,000 words)</w:t>
            </w:r>
          </w:p>
          <w:p w14:paraId="0AC57DFD" w14:textId="77777777" w:rsidR="003A45E7" w:rsidRPr="008D5B8E" w:rsidRDefault="003A45E7" w:rsidP="00033817">
            <w:pPr>
              <w:spacing w:line="220" w:lineRule="exact"/>
              <w:rPr>
                <w:rFonts w:cstheme="minorHAnsi"/>
                <w:spacing w:val="-10"/>
              </w:rPr>
            </w:pPr>
            <w:r w:rsidRPr="008D5B8E">
              <w:rPr>
                <w:rFonts w:cstheme="minorHAnsi"/>
                <w:i/>
                <w:spacing w:val="-10"/>
              </w:rPr>
              <w:t>Supervisor: Prof Dr Petra von Gemünden</w:t>
            </w:r>
          </w:p>
        </w:tc>
      </w:tr>
      <w:tr w:rsidR="003A45E7" w:rsidRPr="006C0540" w14:paraId="67A61D7F" w14:textId="77777777" w:rsidTr="00BF0CDD">
        <w:tc>
          <w:tcPr>
            <w:tcW w:w="1560" w:type="dxa"/>
            <w:gridSpan w:val="2"/>
            <w:tcMar>
              <w:top w:w="28" w:type="dxa"/>
              <w:bottom w:w="28" w:type="dxa"/>
              <w:right w:w="0" w:type="dxa"/>
            </w:tcMar>
          </w:tcPr>
          <w:p w14:paraId="07697B84" w14:textId="77777777" w:rsidR="003A45E7" w:rsidRPr="006C0540" w:rsidRDefault="003A45E7" w:rsidP="00BF0CDD">
            <w:pPr>
              <w:rPr>
                <w:rFonts w:cstheme="minorHAnsi"/>
              </w:rPr>
            </w:pPr>
            <w:r w:rsidRPr="006C0540">
              <w:rPr>
                <w:rFonts w:cstheme="minorHAnsi"/>
              </w:rPr>
              <w:t>2009</w:t>
            </w:r>
          </w:p>
        </w:tc>
        <w:tc>
          <w:tcPr>
            <w:tcW w:w="5528" w:type="dxa"/>
            <w:gridSpan w:val="3"/>
            <w:tcMar>
              <w:top w:w="28" w:type="dxa"/>
              <w:bottom w:w="28" w:type="dxa"/>
              <w:right w:w="0" w:type="dxa"/>
            </w:tcMar>
          </w:tcPr>
          <w:p w14:paraId="74B43584" w14:textId="77777777" w:rsidR="003A45E7" w:rsidRPr="008D5B8E" w:rsidRDefault="003A45E7" w:rsidP="00BF0CDD">
            <w:pPr>
              <w:rPr>
                <w:rFonts w:cstheme="minorHAnsi"/>
                <w:b/>
                <w:bCs/>
              </w:rPr>
            </w:pPr>
            <w:r w:rsidRPr="008D5B8E">
              <w:rPr>
                <w:rFonts w:cstheme="minorHAnsi"/>
                <w:b/>
                <w:bCs/>
              </w:rPr>
              <w:t xml:space="preserve">2nd State Examination (2. </w:t>
            </w:r>
            <w:proofErr w:type="spellStart"/>
            <w:r w:rsidRPr="008D5B8E">
              <w:rPr>
                <w:rFonts w:cstheme="minorHAnsi"/>
                <w:b/>
                <w:bCs/>
              </w:rPr>
              <w:t>Staatsexamen</w:t>
            </w:r>
            <w:proofErr w:type="spellEnd"/>
            <w:r w:rsidRPr="008D5B8E">
              <w:rPr>
                <w:rFonts w:cstheme="minorHAnsi"/>
                <w:b/>
                <w:bCs/>
              </w:rPr>
              <w:t>)</w:t>
            </w:r>
          </w:p>
          <w:p w14:paraId="4075FC7E" w14:textId="77777777" w:rsidR="003A45E7" w:rsidRPr="008D5B8E" w:rsidRDefault="003A45E7" w:rsidP="00BF0CDD">
            <w:pPr>
              <w:rPr>
                <w:rFonts w:cstheme="minorHAnsi"/>
              </w:rPr>
            </w:pPr>
            <w:r w:rsidRPr="008D5B8E">
              <w:rPr>
                <w:rFonts w:cstheme="minorHAnsi"/>
              </w:rPr>
              <w:t>Government Accreditation as a Secondary School Teacher</w:t>
            </w:r>
          </w:p>
        </w:tc>
        <w:tc>
          <w:tcPr>
            <w:tcW w:w="2977" w:type="dxa"/>
            <w:tcMar>
              <w:top w:w="28" w:type="dxa"/>
              <w:bottom w:w="28" w:type="dxa"/>
              <w:right w:w="0" w:type="dxa"/>
            </w:tcMar>
          </w:tcPr>
          <w:p w14:paraId="09644B36" w14:textId="77777777" w:rsidR="003A45E7" w:rsidRPr="008D5B8E" w:rsidRDefault="003A45E7" w:rsidP="00BF0CDD">
            <w:pPr>
              <w:pStyle w:val="Subtitle"/>
            </w:pPr>
            <w:r w:rsidRPr="008D5B8E">
              <w:t>State of Bavaria, Germany</w:t>
            </w:r>
          </w:p>
        </w:tc>
      </w:tr>
      <w:tr w:rsidR="003A45E7" w:rsidRPr="006C0540" w14:paraId="50AC18DC" w14:textId="77777777" w:rsidTr="00BF0CDD">
        <w:tc>
          <w:tcPr>
            <w:tcW w:w="1560" w:type="dxa"/>
            <w:gridSpan w:val="2"/>
            <w:tcMar>
              <w:top w:w="28" w:type="dxa"/>
              <w:bottom w:w="28" w:type="dxa"/>
              <w:right w:w="0" w:type="dxa"/>
            </w:tcMar>
          </w:tcPr>
          <w:p w14:paraId="6AC68AE5" w14:textId="77777777" w:rsidR="003A45E7" w:rsidRPr="006C0540" w:rsidRDefault="003A45E7" w:rsidP="00BF0CDD">
            <w:pPr>
              <w:rPr>
                <w:rFonts w:cstheme="minorHAnsi"/>
              </w:rPr>
            </w:pPr>
          </w:p>
        </w:tc>
        <w:tc>
          <w:tcPr>
            <w:tcW w:w="8505" w:type="dxa"/>
            <w:gridSpan w:val="4"/>
            <w:tcMar>
              <w:top w:w="28" w:type="dxa"/>
              <w:bottom w:w="28" w:type="dxa"/>
              <w:right w:w="0" w:type="dxa"/>
            </w:tcMar>
          </w:tcPr>
          <w:p w14:paraId="5DCB5366" w14:textId="4EA53AC1" w:rsidR="003A45E7" w:rsidRPr="008D5B8E" w:rsidRDefault="003A45E7" w:rsidP="00033817">
            <w:pPr>
              <w:spacing w:line="220" w:lineRule="exact"/>
              <w:rPr>
                <w:rFonts w:cstheme="minorHAnsi"/>
                <w:i/>
                <w:spacing w:val="-10"/>
              </w:rPr>
            </w:pPr>
            <w:r w:rsidRPr="008D5B8E">
              <w:rPr>
                <w:rFonts w:cstheme="minorHAnsi"/>
                <w:i/>
                <w:spacing w:val="-10"/>
              </w:rPr>
              <w:t>Course specifications: 2 years of teaching</w:t>
            </w:r>
            <w:r w:rsidR="00123CDC" w:rsidRPr="008D5B8E">
              <w:rPr>
                <w:rFonts w:cstheme="minorHAnsi"/>
                <w:i/>
                <w:spacing w:val="-10"/>
              </w:rPr>
              <w:t xml:space="preserve"> and training</w:t>
            </w:r>
            <w:r w:rsidRPr="008D5B8E">
              <w:rPr>
                <w:rFonts w:cstheme="minorHAnsi"/>
                <w:i/>
                <w:spacing w:val="-10"/>
              </w:rPr>
              <w:t xml:space="preserve">, </w:t>
            </w:r>
            <w:r w:rsidR="00123CDC" w:rsidRPr="008D5B8E">
              <w:rPr>
                <w:rFonts w:cstheme="minorHAnsi"/>
                <w:i/>
                <w:spacing w:val="-10"/>
              </w:rPr>
              <w:t>incl.</w:t>
            </w:r>
            <w:r w:rsidRPr="008D5B8E">
              <w:rPr>
                <w:rFonts w:cstheme="minorHAnsi"/>
                <w:i/>
                <w:spacing w:val="-10"/>
              </w:rPr>
              <w:t xml:space="preserve"> study seminars, examinations and </w:t>
            </w:r>
            <w:proofErr w:type="gramStart"/>
            <w:r w:rsidRPr="008D5B8E">
              <w:rPr>
                <w:rFonts w:cstheme="minorHAnsi"/>
                <w:i/>
                <w:spacing w:val="-10"/>
              </w:rPr>
              <w:t>10,000 word</w:t>
            </w:r>
            <w:proofErr w:type="gramEnd"/>
            <w:r w:rsidRPr="008D5B8E">
              <w:rPr>
                <w:rFonts w:cstheme="minorHAnsi"/>
                <w:i/>
                <w:spacing w:val="-10"/>
              </w:rPr>
              <w:t xml:space="preserve"> </w:t>
            </w:r>
            <w:r w:rsidR="000C24EC" w:rsidRPr="008D5B8E">
              <w:rPr>
                <w:rFonts w:cstheme="minorHAnsi"/>
                <w:i/>
                <w:spacing w:val="-10"/>
              </w:rPr>
              <w:t>thesis</w:t>
            </w:r>
          </w:p>
          <w:p w14:paraId="5C4B5296" w14:textId="77777777" w:rsidR="003A45E7" w:rsidRPr="008D5B8E" w:rsidRDefault="003A45E7" w:rsidP="00033817">
            <w:pPr>
              <w:pStyle w:val="Subtitle"/>
              <w:spacing w:line="220" w:lineRule="exact"/>
              <w:jc w:val="left"/>
            </w:pPr>
            <w:r w:rsidRPr="008D5B8E">
              <w:rPr>
                <w:i/>
              </w:rPr>
              <w:t>Subjects: English, Religious Education, School Psychology and School Pedagogy</w:t>
            </w:r>
          </w:p>
        </w:tc>
      </w:tr>
      <w:tr w:rsidR="003A45E7" w:rsidRPr="006C0540" w14:paraId="464FDB28" w14:textId="77777777" w:rsidTr="00BF0CDD">
        <w:tc>
          <w:tcPr>
            <w:tcW w:w="1560" w:type="dxa"/>
            <w:gridSpan w:val="2"/>
            <w:tcMar>
              <w:top w:w="28" w:type="dxa"/>
              <w:bottom w:w="28" w:type="dxa"/>
              <w:right w:w="0" w:type="dxa"/>
            </w:tcMar>
          </w:tcPr>
          <w:p w14:paraId="75429DFD" w14:textId="77777777" w:rsidR="003A45E7" w:rsidRPr="006C0540" w:rsidRDefault="003A45E7" w:rsidP="00BF0CDD">
            <w:pPr>
              <w:rPr>
                <w:rFonts w:cstheme="minorHAnsi"/>
              </w:rPr>
            </w:pPr>
            <w:r w:rsidRPr="006C0540">
              <w:rPr>
                <w:rFonts w:cstheme="minorHAnsi"/>
              </w:rPr>
              <w:t>200</w:t>
            </w:r>
            <w:r>
              <w:rPr>
                <w:rFonts w:cstheme="minorHAnsi"/>
              </w:rPr>
              <w:t>7</w:t>
            </w:r>
          </w:p>
        </w:tc>
        <w:tc>
          <w:tcPr>
            <w:tcW w:w="5528" w:type="dxa"/>
            <w:gridSpan w:val="3"/>
            <w:tcMar>
              <w:top w:w="28" w:type="dxa"/>
              <w:bottom w:w="28" w:type="dxa"/>
              <w:right w:w="0" w:type="dxa"/>
            </w:tcMar>
          </w:tcPr>
          <w:p w14:paraId="17B3EC99" w14:textId="77777777" w:rsidR="003A45E7" w:rsidRPr="008D5B8E" w:rsidRDefault="003A45E7" w:rsidP="00BF0CDD">
            <w:pPr>
              <w:rPr>
                <w:rFonts w:cstheme="minorHAnsi"/>
                <w:b/>
                <w:bCs/>
              </w:rPr>
            </w:pPr>
            <w:r w:rsidRPr="008D5B8E">
              <w:rPr>
                <w:rFonts w:cstheme="minorHAnsi"/>
                <w:b/>
                <w:bCs/>
              </w:rPr>
              <w:t xml:space="preserve">1st State Examination (1. </w:t>
            </w:r>
            <w:proofErr w:type="spellStart"/>
            <w:r w:rsidRPr="008D5B8E">
              <w:rPr>
                <w:rFonts w:cstheme="minorHAnsi"/>
                <w:b/>
                <w:bCs/>
              </w:rPr>
              <w:t>Staatsexamen</w:t>
            </w:r>
            <w:proofErr w:type="spellEnd"/>
            <w:r w:rsidRPr="008D5B8E">
              <w:rPr>
                <w:rFonts w:cstheme="minorHAnsi"/>
                <w:b/>
                <w:bCs/>
              </w:rPr>
              <w:t>) (BA+MA equiv.)</w:t>
            </w:r>
          </w:p>
        </w:tc>
        <w:tc>
          <w:tcPr>
            <w:tcW w:w="2977" w:type="dxa"/>
            <w:tcMar>
              <w:top w:w="28" w:type="dxa"/>
              <w:bottom w:w="28" w:type="dxa"/>
              <w:right w:w="0" w:type="dxa"/>
            </w:tcMar>
          </w:tcPr>
          <w:p w14:paraId="6C885C75" w14:textId="77777777" w:rsidR="003A45E7" w:rsidRPr="008D5B8E" w:rsidRDefault="003A45E7" w:rsidP="00BF0CDD">
            <w:pPr>
              <w:pStyle w:val="Subtitle"/>
              <w:rPr>
                <w:spacing w:val="-10"/>
              </w:rPr>
            </w:pPr>
            <w:r w:rsidRPr="008D5B8E">
              <w:rPr>
                <w:spacing w:val="-10"/>
              </w:rPr>
              <w:t>University of Augsburg, Germany</w:t>
            </w:r>
          </w:p>
        </w:tc>
      </w:tr>
      <w:tr w:rsidR="003A45E7" w:rsidRPr="006C0540" w14:paraId="070BB33A" w14:textId="77777777" w:rsidTr="00BF0CDD">
        <w:tc>
          <w:tcPr>
            <w:tcW w:w="1560" w:type="dxa"/>
            <w:gridSpan w:val="2"/>
            <w:tcMar>
              <w:top w:w="28" w:type="dxa"/>
              <w:bottom w:w="28" w:type="dxa"/>
              <w:right w:w="0" w:type="dxa"/>
            </w:tcMar>
          </w:tcPr>
          <w:p w14:paraId="009761AE" w14:textId="77777777" w:rsidR="003A45E7" w:rsidRPr="006C0540" w:rsidRDefault="003A45E7" w:rsidP="00BF0CDD">
            <w:pPr>
              <w:rPr>
                <w:rFonts w:cstheme="minorHAnsi"/>
              </w:rPr>
            </w:pPr>
          </w:p>
        </w:tc>
        <w:tc>
          <w:tcPr>
            <w:tcW w:w="8505" w:type="dxa"/>
            <w:gridSpan w:val="4"/>
            <w:tcMar>
              <w:top w:w="28" w:type="dxa"/>
              <w:bottom w:w="28" w:type="dxa"/>
              <w:right w:w="0" w:type="dxa"/>
            </w:tcMar>
          </w:tcPr>
          <w:p w14:paraId="4A8B0303" w14:textId="4DFF5603" w:rsidR="003A45E7" w:rsidRPr="008D5B8E" w:rsidRDefault="003A45E7" w:rsidP="00923D15">
            <w:pPr>
              <w:pStyle w:val="Subtitle"/>
              <w:spacing w:line="220" w:lineRule="exact"/>
              <w:jc w:val="left"/>
              <w:rPr>
                <w:i/>
                <w:iCs/>
                <w:spacing w:val="-10"/>
              </w:rPr>
            </w:pPr>
            <w:r w:rsidRPr="008D5B8E">
              <w:rPr>
                <w:i/>
                <w:iCs/>
                <w:spacing w:val="-10"/>
              </w:rPr>
              <w:t xml:space="preserve">Course specifications: 6 years </w:t>
            </w:r>
            <w:r w:rsidR="00A55910" w:rsidRPr="008D5B8E">
              <w:rPr>
                <w:i/>
                <w:iCs/>
                <w:spacing w:val="-10"/>
              </w:rPr>
              <w:t>FT</w:t>
            </w:r>
            <w:r w:rsidRPr="008D5B8E">
              <w:rPr>
                <w:i/>
                <w:iCs/>
                <w:spacing w:val="-10"/>
              </w:rPr>
              <w:t xml:space="preserve"> (incl. </w:t>
            </w:r>
            <w:r w:rsidR="00A55910" w:rsidRPr="008D5B8E">
              <w:rPr>
                <w:i/>
                <w:iCs/>
                <w:spacing w:val="-10"/>
              </w:rPr>
              <w:t>one</w:t>
            </w:r>
            <w:r w:rsidRPr="008D5B8E">
              <w:rPr>
                <w:i/>
                <w:iCs/>
                <w:spacing w:val="-10"/>
              </w:rPr>
              <w:t xml:space="preserve"> year studying abroad)</w:t>
            </w:r>
          </w:p>
          <w:p w14:paraId="4E89B482" w14:textId="396FAE41" w:rsidR="003A45E7" w:rsidRPr="008D5B8E" w:rsidRDefault="003A45E7" w:rsidP="00923D15">
            <w:pPr>
              <w:pStyle w:val="Subtitle"/>
              <w:spacing w:line="220" w:lineRule="exact"/>
              <w:jc w:val="left"/>
              <w:rPr>
                <w:i/>
                <w:iCs/>
                <w:spacing w:val="-10"/>
              </w:rPr>
            </w:pPr>
            <w:r w:rsidRPr="008D5B8E">
              <w:rPr>
                <w:i/>
                <w:iCs/>
                <w:spacing w:val="-10"/>
                <w:lang w:val="de-DE"/>
              </w:rPr>
              <w:t xml:space="preserve">Thesis title: ‘Kreationismus und Millenarismus im protestantischen Fundamentalismus der USA.' </w:t>
            </w:r>
            <w:r w:rsidR="007F292F" w:rsidRPr="008D5B8E">
              <w:rPr>
                <w:i/>
                <w:iCs/>
                <w:spacing w:val="-10"/>
                <w:lang w:val="de-DE"/>
              </w:rPr>
              <w:br/>
            </w:r>
            <w:r w:rsidRPr="008D5B8E">
              <w:rPr>
                <w:i/>
                <w:iCs/>
                <w:spacing w:val="-10"/>
              </w:rPr>
              <w:t>(</w:t>
            </w:r>
            <w:r w:rsidR="00256253" w:rsidRPr="008D5B8E">
              <w:rPr>
                <w:i/>
                <w:iCs/>
                <w:spacing w:val="-10"/>
              </w:rPr>
              <w:t>c. 50,000 words</w:t>
            </w:r>
            <w:r w:rsidR="00E22F28" w:rsidRPr="008D5B8E">
              <w:rPr>
                <w:i/>
                <w:iCs/>
                <w:spacing w:val="-10"/>
              </w:rPr>
              <w:t>)</w:t>
            </w:r>
            <w:r w:rsidR="00E22F28" w:rsidRPr="008D5B8E">
              <w:rPr>
                <w:i/>
                <w:iCs/>
                <w:spacing w:val="-10"/>
              </w:rPr>
              <w:br/>
            </w:r>
            <w:r w:rsidRPr="008D5B8E">
              <w:rPr>
                <w:i/>
                <w:iCs/>
                <w:spacing w:val="-10"/>
              </w:rPr>
              <w:t>Supervisor: Prof. Dr. Bernd Oberdorfer)</w:t>
            </w:r>
          </w:p>
          <w:p w14:paraId="13DEC86E" w14:textId="77777777" w:rsidR="003A45E7" w:rsidRPr="008D5B8E" w:rsidRDefault="003A45E7" w:rsidP="00923D15">
            <w:pPr>
              <w:pStyle w:val="Subtitle"/>
              <w:spacing w:line="220" w:lineRule="exact"/>
              <w:jc w:val="left"/>
              <w:rPr>
                <w:i/>
                <w:iCs/>
                <w:spacing w:val="-10"/>
              </w:rPr>
            </w:pPr>
            <w:r w:rsidRPr="008D5B8E">
              <w:rPr>
                <w:i/>
                <w:iCs/>
                <w:spacing w:val="-10"/>
              </w:rPr>
              <w:t xml:space="preserve">Subjects: </w:t>
            </w:r>
          </w:p>
          <w:p w14:paraId="64BBD855" w14:textId="1F5225E3" w:rsidR="003A45E7" w:rsidRPr="008D5B8E" w:rsidRDefault="003A45E7" w:rsidP="00923D15">
            <w:pPr>
              <w:pStyle w:val="Subtitle"/>
              <w:spacing w:line="220" w:lineRule="exact"/>
              <w:jc w:val="left"/>
              <w:rPr>
                <w:i/>
                <w:iCs/>
                <w:spacing w:val="-10"/>
              </w:rPr>
            </w:pPr>
            <w:r w:rsidRPr="008D5B8E">
              <w:rPr>
                <w:i/>
                <w:iCs/>
                <w:spacing w:val="-10"/>
              </w:rPr>
              <w:t>1) Theology/Religious Education (</w:t>
            </w:r>
            <w:r w:rsidR="00434ED2" w:rsidRPr="008D5B8E">
              <w:rPr>
                <w:i/>
                <w:iCs/>
                <w:spacing w:val="-10"/>
              </w:rPr>
              <w:t>incl. Church History</w:t>
            </w:r>
            <w:r w:rsidRPr="008D5B8E">
              <w:rPr>
                <w:i/>
                <w:iCs/>
                <w:spacing w:val="-10"/>
              </w:rPr>
              <w:t xml:space="preserve">, ancient Greek, Greek philosophy, </w:t>
            </w:r>
            <w:r w:rsidR="00A24B48" w:rsidRPr="008D5B8E">
              <w:rPr>
                <w:i/>
                <w:iCs/>
                <w:spacing w:val="-10"/>
              </w:rPr>
              <w:t>D</w:t>
            </w:r>
            <w:r w:rsidRPr="008D5B8E">
              <w:rPr>
                <w:i/>
                <w:iCs/>
                <w:spacing w:val="-10"/>
              </w:rPr>
              <w:t xml:space="preserve">ogmatics, </w:t>
            </w:r>
            <w:r w:rsidR="00A24B48" w:rsidRPr="008D5B8E">
              <w:rPr>
                <w:i/>
                <w:iCs/>
                <w:spacing w:val="-10"/>
              </w:rPr>
              <w:t>E</w:t>
            </w:r>
            <w:r w:rsidRPr="008D5B8E">
              <w:rPr>
                <w:i/>
                <w:iCs/>
                <w:spacing w:val="-10"/>
              </w:rPr>
              <w:t xml:space="preserve">thics, </w:t>
            </w:r>
            <w:r w:rsidR="00A24B48" w:rsidRPr="008D5B8E">
              <w:rPr>
                <w:i/>
                <w:iCs/>
                <w:spacing w:val="-10"/>
              </w:rPr>
              <w:t>E</w:t>
            </w:r>
            <w:r w:rsidRPr="008D5B8E">
              <w:rPr>
                <w:i/>
                <w:iCs/>
                <w:spacing w:val="-10"/>
              </w:rPr>
              <w:t>xegesis</w:t>
            </w:r>
            <w:r w:rsidR="00A24B48" w:rsidRPr="008D5B8E">
              <w:rPr>
                <w:i/>
                <w:iCs/>
                <w:spacing w:val="-10"/>
              </w:rPr>
              <w:t xml:space="preserve"> and Hermeneutics</w:t>
            </w:r>
            <w:r w:rsidRPr="008D5B8E">
              <w:rPr>
                <w:i/>
                <w:iCs/>
                <w:spacing w:val="-10"/>
              </w:rPr>
              <w:t xml:space="preserve">, </w:t>
            </w:r>
            <w:r w:rsidR="00A24B48" w:rsidRPr="008D5B8E">
              <w:rPr>
                <w:i/>
                <w:iCs/>
                <w:spacing w:val="-10"/>
              </w:rPr>
              <w:t>B</w:t>
            </w:r>
            <w:r w:rsidRPr="008D5B8E">
              <w:rPr>
                <w:i/>
                <w:iCs/>
                <w:spacing w:val="-10"/>
              </w:rPr>
              <w:t xml:space="preserve">iblical </w:t>
            </w:r>
            <w:r w:rsidR="00A24B48" w:rsidRPr="008D5B8E">
              <w:rPr>
                <w:i/>
                <w:iCs/>
                <w:spacing w:val="-10"/>
              </w:rPr>
              <w:t>S</w:t>
            </w:r>
            <w:r w:rsidRPr="008D5B8E">
              <w:rPr>
                <w:i/>
                <w:iCs/>
                <w:spacing w:val="-10"/>
              </w:rPr>
              <w:t xml:space="preserve">tudies, </w:t>
            </w:r>
            <w:r w:rsidR="00D41215" w:rsidRPr="008D5B8E">
              <w:rPr>
                <w:i/>
                <w:iCs/>
                <w:spacing w:val="-10"/>
              </w:rPr>
              <w:t>Didactics</w:t>
            </w:r>
            <w:r w:rsidRPr="008D5B8E">
              <w:rPr>
                <w:i/>
                <w:iCs/>
                <w:spacing w:val="-10"/>
              </w:rPr>
              <w:t>, etc.)</w:t>
            </w:r>
          </w:p>
          <w:p w14:paraId="156733CF" w14:textId="4064AA46" w:rsidR="003A45E7" w:rsidRPr="008D5B8E" w:rsidRDefault="003A45E7" w:rsidP="00923D15">
            <w:pPr>
              <w:pStyle w:val="Subtitle"/>
              <w:spacing w:line="220" w:lineRule="exact"/>
              <w:jc w:val="left"/>
              <w:rPr>
                <w:i/>
                <w:iCs/>
                <w:spacing w:val="-10"/>
              </w:rPr>
            </w:pPr>
            <w:r w:rsidRPr="008D5B8E">
              <w:rPr>
                <w:i/>
                <w:iCs/>
                <w:spacing w:val="-10"/>
              </w:rPr>
              <w:t xml:space="preserve">2) English </w:t>
            </w:r>
            <w:r w:rsidR="00CC70E2" w:rsidRPr="008D5B8E">
              <w:rPr>
                <w:i/>
                <w:iCs/>
                <w:spacing w:val="-10"/>
              </w:rPr>
              <w:t xml:space="preserve">Studies </w:t>
            </w:r>
            <w:r w:rsidRPr="008D5B8E">
              <w:rPr>
                <w:i/>
                <w:iCs/>
                <w:spacing w:val="-10"/>
              </w:rPr>
              <w:t>(</w:t>
            </w:r>
            <w:r w:rsidR="00CC70E2" w:rsidRPr="008D5B8E">
              <w:rPr>
                <w:i/>
                <w:iCs/>
                <w:spacing w:val="-10"/>
              </w:rPr>
              <w:t xml:space="preserve">incl. </w:t>
            </w:r>
            <w:r w:rsidR="00D41215" w:rsidRPr="008D5B8E">
              <w:rPr>
                <w:i/>
                <w:iCs/>
                <w:spacing w:val="-10"/>
              </w:rPr>
              <w:t>L</w:t>
            </w:r>
            <w:r w:rsidRPr="008D5B8E">
              <w:rPr>
                <w:i/>
                <w:iCs/>
                <w:spacing w:val="-10"/>
              </w:rPr>
              <w:t xml:space="preserve">inguistics, </w:t>
            </w:r>
            <w:r w:rsidR="00D41215" w:rsidRPr="008D5B8E">
              <w:rPr>
                <w:i/>
                <w:iCs/>
                <w:spacing w:val="-10"/>
              </w:rPr>
              <w:t>M</w:t>
            </w:r>
            <w:r w:rsidRPr="008D5B8E">
              <w:rPr>
                <w:i/>
                <w:iCs/>
                <w:spacing w:val="-10"/>
              </w:rPr>
              <w:t xml:space="preserve">orphology, </w:t>
            </w:r>
            <w:r w:rsidR="00D41215" w:rsidRPr="008D5B8E">
              <w:rPr>
                <w:i/>
                <w:iCs/>
                <w:spacing w:val="-10"/>
              </w:rPr>
              <w:t>P</w:t>
            </w:r>
            <w:r w:rsidRPr="008D5B8E">
              <w:rPr>
                <w:i/>
                <w:iCs/>
                <w:spacing w:val="-10"/>
              </w:rPr>
              <w:t xml:space="preserve">ragmatics, </w:t>
            </w:r>
            <w:r w:rsidR="00D41215" w:rsidRPr="008D5B8E">
              <w:rPr>
                <w:i/>
                <w:iCs/>
                <w:spacing w:val="-10"/>
              </w:rPr>
              <w:t>T</w:t>
            </w:r>
            <w:r w:rsidRPr="008D5B8E">
              <w:rPr>
                <w:i/>
                <w:iCs/>
                <w:spacing w:val="-10"/>
              </w:rPr>
              <w:t>ranslation</w:t>
            </w:r>
            <w:r w:rsidR="00CC70E2" w:rsidRPr="008D5B8E">
              <w:rPr>
                <w:i/>
                <w:iCs/>
                <w:spacing w:val="-10"/>
              </w:rPr>
              <w:t xml:space="preserve"> </w:t>
            </w:r>
            <w:r w:rsidR="00D41215" w:rsidRPr="008D5B8E">
              <w:rPr>
                <w:i/>
                <w:iCs/>
                <w:spacing w:val="-10"/>
              </w:rPr>
              <w:t>S</w:t>
            </w:r>
            <w:r w:rsidR="00CC70E2" w:rsidRPr="008D5B8E">
              <w:rPr>
                <w:i/>
                <w:iCs/>
                <w:spacing w:val="-10"/>
              </w:rPr>
              <w:t>tudies</w:t>
            </w:r>
            <w:r w:rsidRPr="008D5B8E">
              <w:rPr>
                <w:i/>
                <w:iCs/>
                <w:spacing w:val="-10"/>
              </w:rPr>
              <w:t xml:space="preserve">, English and American </w:t>
            </w:r>
            <w:r w:rsidR="00D41215" w:rsidRPr="008D5B8E">
              <w:rPr>
                <w:i/>
                <w:iCs/>
                <w:spacing w:val="-10"/>
              </w:rPr>
              <w:t>L</w:t>
            </w:r>
            <w:r w:rsidRPr="008D5B8E">
              <w:rPr>
                <w:i/>
                <w:iCs/>
                <w:spacing w:val="-10"/>
              </w:rPr>
              <w:t xml:space="preserve">iterature </w:t>
            </w:r>
            <w:r w:rsidR="00D41215" w:rsidRPr="008D5B8E">
              <w:rPr>
                <w:i/>
                <w:iCs/>
                <w:spacing w:val="-10"/>
              </w:rPr>
              <w:t>S</w:t>
            </w:r>
            <w:r w:rsidRPr="008D5B8E">
              <w:rPr>
                <w:i/>
                <w:iCs/>
                <w:spacing w:val="-10"/>
              </w:rPr>
              <w:t xml:space="preserve">tudies, English and American </w:t>
            </w:r>
            <w:r w:rsidR="00D41215" w:rsidRPr="008D5B8E">
              <w:rPr>
                <w:i/>
                <w:iCs/>
                <w:spacing w:val="-10"/>
              </w:rPr>
              <w:t>C</w:t>
            </w:r>
            <w:r w:rsidRPr="008D5B8E">
              <w:rPr>
                <w:i/>
                <w:iCs/>
                <w:spacing w:val="-10"/>
              </w:rPr>
              <w:t xml:space="preserve">ultural </w:t>
            </w:r>
            <w:r w:rsidR="00D41215" w:rsidRPr="008D5B8E">
              <w:rPr>
                <w:i/>
                <w:iCs/>
                <w:spacing w:val="-10"/>
              </w:rPr>
              <w:t>S</w:t>
            </w:r>
            <w:r w:rsidRPr="008D5B8E">
              <w:rPr>
                <w:i/>
                <w:iCs/>
                <w:spacing w:val="-10"/>
              </w:rPr>
              <w:t xml:space="preserve">tudies, Old English, </w:t>
            </w:r>
            <w:r w:rsidR="00D41215" w:rsidRPr="008D5B8E">
              <w:rPr>
                <w:i/>
                <w:iCs/>
                <w:spacing w:val="-10"/>
              </w:rPr>
              <w:t>G</w:t>
            </w:r>
            <w:r w:rsidRPr="008D5B8E">
              <w:rPr>
                <w:i/>
                <w:iCs/>
                <w:spacing w:val="-10"/>
              </w:rPr>
              <w:t xml:space="preserve">rammar, </w:t>
            </w:r>
            <w:r w:rsidR="00D41215" w:rsidRPr="008D5B8E">
              <w:rPr>
                <w:i/>
                <w:iCs/>
                <w:spacing w:val="-10"/>
              </w:rPr>
              <w:t>D</w:t>
            </w:r>
            <w:r w:rsidRPr="008D5B8E">
              <w:rPr>
                <w:i/>
                <w:iCs/>
                <w:spacing w:val="-10"/>
              </w:rPr>
              <w:t>idactics, etc.)</w:t>
            </w:r>
          </w:p>
          <w:p w14:paraId="333B5A80" w14:textId="77777777" w:rsidR="003A45E7" w:rsidRPr="008D5B8E" w:rsidRDefault="003A45E7" w:rsidP="00923D15">
            <w:pPr>
              <w:pStyle w:val="Subtitle"/>
              <w:spacing w:line="220" w:lineRule="exact"/>
              <w:jc w:val="left"/>
              <w:rPr>
                <w:i/>
                <w:iCs/>
                <w:spacing w:val="-10"/>
              </w:rPr>
            </w:pPr>
            <w:r w:rsidRPr="008D5B8E">
              <w:rPr>
                <w:i/>
                <w:iCs/>
                <w:spacing w:val="-10"/>
              </w:rPr>
              <w:t>3) Pedagogy, Educational Science and Theory, School Pedagogy and School Psychology.</w:t>
            </w:r>
            <w:r w:rsidRPr="008D5B8E">
              <w:rPr>
                <w:i/>
                <w:iCs/>
                <w:spacing w:val="-10"/>
              </w:rPr>
              <w:br/>
            </w:r>
            <w:r w:rsidRPr="008D5B8E">
              <w:rPr>
                <w:i/>
                <w:iCs/>
                <w:spacing w:val="-10"/>
              </w:rPr>
              <w:tab/>
            </w:r>
          </w:p>
        </w:tc>
      </w:tr>
      <w:tr w:rsidR="003A45E7" w:rsidRPr="006C0540" w14:paraId="7525CA22" w14:textId="77777777" w:rsidTr="008D5B8E">
        <w:trPr>
          <w:trHeight w:val="340"/>
        </w:trPr>
        <w:tc>
          <w:tcPr>
            <w:tcW w:w="10065" w:type="dxa"/>
            <w:gridSpan w:val="6"/>
            <w:tcBorders>
              <w:top w:val="single" w:sz="6" w:space="0" w:color="auto"/>
              <w:bottom w:val="single" w:sz="4" w:space="0" w:color="E7E6E6" w:themeColor="background2"/>
            </w:tcBorders>
            <w:shd w:val="clear" w:color="auto" w:fill="D5DCE4" w:themeFill="text2" w:themeFillTint="33"/>
            <w:tcMar>
              <w:top w:w="28" w:type="dxa"/>
              <w:bottom w:w="28" w:type="dxa"/>
              <w:right w:w="0" w:type="dxa"/>
            </w:tcMar>
          </w:tcPr>
          <w:p w14:paraId="2664693B" w14:textId="77777777" w:rsidR="003A45E7" w:rsidRPr="006C0540" w:rsidRDefault="003A45E7" w:rsidP="008D5B8E">
            <w:pPr>
              <w:pStyle w:val="Heading1"/>
              <w:spacing w:before="120"/>
            </w:pPr>
            <w:r w:rsidRPr="006C0540">
              <w:t>EMPLOYMENT</w:t>
            </w:r>
          </w:p>
        </w:tc>
      </w:tr>
      <w:tr w:rsidR="003A45E7" w:rsidRPr="006C0540" w14:paraId="47661E12" w14:textId="77777777" w:rsidTr="00BF0CDD">
        <w:tc>
          <w:tcPr>
            <w:tcW w:w="1560" w:type="dxa"/>
            <w:gridSpan w:val="2"/>
            <w:tcBorders>
              <w:top w:val="single" w:sz="4" w:space="0" w:color="E7E6E6" w:themeColor="background2"/>
            </w:tcBorders>
            <w:tcMar>
              <w:top w:w="28" w:type="dxa"/>
              <w:bottom w:w="28" w:type="dxa"/>
              <w:right w:w="0" w:type="dxa"/>
            </w:tcMar>
          </w:tcPr>
          <w:p w14:paraId="45C8620D" w14:textId="77777777" w:rsidR="003A45E7" w:rsidRPr="00EC3F1F" w:rsidRDefault="003A45E7" w:rsidP="00BF0CDD">
            <w:pPr>
              <w:rPr>
                <w:rFonts w:cstheme="minorHAnsi"/>
                <w:spacing w:val="-10"/>
              </w:rPr>
            </w:pPr>
            <w:r>
              <w:rPr>
                <w:rFonts w:cstheme="minorHAnsi"/>
                <w:spacing w:val="-10"/>
              </w:rPr>
              <w:t>03/2022-present</w:t>
            </w:r>
          </w:p>
        </w:tc>
        <w:tc>
          <w:tcPr>
            <w:tcW w:w="5528" w:type="dxa"/>
            <w:gridSpan w:val="3"/>
            <w:tcBorders>
              <w:top w:val="single" w:sz="4" w:space="0" w:color="E7E6E6" w:themeColor="background2"/>
            </w:tcBorders>
            <w:tcMar>
              <w:top w:w="28" w:type="dxa"/>
              <w:bottom w:w="28" w:type="dxa"/>
              <w:right w:w="0" w:type="dxa"/>
            </w:tcMar>
          </w:tcPr>
          <w:p w14:paraId="129EC9E5" w14:textId="77777777" w:rsidR="003A45E7" w:rsidRDefault="003A45E7" w:rsidP="00BF0CDD">
            <w:pPr>
              <w:rPr>
                <w:rFonts w:ascii="Segoe UI" w:hAnsi="Segoe UI" w:cs="Segoe UI"/>
                <w:sz w:val="20"/>
                <w:szCs w:val="20"/>
                <w:shd w:val="clear" w:color="auto" w:fill="FFFFFF"/>
              </w:rPr>
            </w:pPr>
            <w:r>
              <w:rPr>
                <w:rFonts w:ascii="Segoe UI" w:hAnsi="Segoe UI" w:cs="Segoe UI"/>
                <w:sz w:val="20"/>
                <w:szCs w:val="20"/>
                <w:shd w:val="clear" w:color="auto" w:fill="FFFFFF"/>
              </w:rPr>
              <w:t>Director of Research</w:t>
            </w:r>
          </w:p>
          <w:p w14:paraId="225EC19C" w14:textId="77777777" w:rsidR="001174EC" w:rsidRDefault="001174EC" w:rsidP="00BF0CDD">
            <w:pPr>
              <w:rPr>
                <w:rFonts w:ascii="Segoe UI" w:hAnsi="Segoe UI" w:cs="Segoe UI"/>
                <w:sz w:val="20"/>
                <w:szCs w:val="20"/>
                <w:shd w:val="clear" w:color="auto" w:fill="FFFFFF"/>
              </w:rPr>
            </w:pPr>
            <w:r>
              <w:rPr>
                <w:rFonts w:ascii="Segoe UI" w:hAnsi="Segoe UI" w:cs="Segoe UI"/>
                <w:sz w:val="20"/>
                <w:szCs w:val="20"/>
                <w:shd w:val="clear" w:color="auto" w:fill="FFFFFF"/>
              </w:rPr>
              <w:t xml:space="preserve">Lutheran Theological Journal </w:t>
            </w:r>
            <w:r w:rsidR="00633694">
              <w:rPr>
                <w:rFonts w:ascii="Segoe UI" w:hAnsi="Segoe UI" w:cs="Segoe UI"/>
                <w:sz w:val="20"/>
                <w:szCs w:val="20"/>
                <w:shd w:val="clear" w:color="auto" w:fill="FFFFFF"/>
              </w:rPr>
              <w:t>Co-</w:t>
            </w:r>
            <w:r>
              <w:rPr>
                <w:rFonts w:ascii="Segoe UI" w:hAnsi="Segoe UI" w:cs="Segoe UI"/>
                <w:sz w:val="20"/>
                <w:szCs w:val="20"/>
                <w:shd w:val="clear" w:color="auto" w:fill="FFFFFF"/>
              </w:rPr>
              <w:t>Editor</w:t>
            </w:r>
          </w:p>
          <w:p w14:paraId="41ADB0F3" w14:textId="77777777" w:rsidR="00D96AA3" w:rsidRDefault="00D96AA3" w:rsidP="00BF0CDD">
            <w:pPr>
              <w:rPr>
                <w:rFonts w:ascii="Segoe UI" w:hAnsi="Segoe UI" w:cs="Segoe UI"/>
                <w:sz w:val="20"/>
                <w:szCs w:val="20"/>
                <w:shd w:val="clear" w:color="auto" w:fill="FFFFFF"/>
              </w:rPr>
            </w:pPr>
            <w:r>
              <w:rPr>
                <w:rFonts w:ascii="Segoe UI" w:hAnsi="Segoe UI" w:cs="Segoe UI"/>
                <w:sz w:val="20"/>
                <w:szCs w:val="20"/>
                <w:shd w:val="clear" w:color="auto" w:fill="FFFFFF"/>
              </w:rPr>
              <w:t>Research Coordinator</w:t>
            </w:r>
          </w:p>
          <w:p w14:paraId="3366758C" w14:textId="6409E680" w:rsidR="00CD617A" w:rsidRPr="00232F87" w:rsidRDefault="00CD617A" w:rsidP="00BF0CDD">
            <w:pPr>
              <w:rPr>
                <w:rFonts w:ascii="Segoe UI" w:hAnsi="Segoe UI" w:cs="Segoe UI"/>
                <w:sz w:val="20"/>
                <w:szCs w:val="20"/>
                <w:shd w:val="clear" w:color="auto" w:fill="FFFFFF"/>
              </w:rPr>
            </w:pPr>
            <w:r>
              <w:rPr>
                <w:rFonts w:ascii="Segoe UI" w:hAnsi="Segoe UI" w:cs="Segoe UI"/>
                <w:sz w:val="20"/>
                <w:szCs w:val="20"/>
                <w:shd w:val="clear" w:color="auto" w:fill="FFFFFF"/>
              </w:rPr>
              <w:t>Lecturer in Biblical Studies</w:t>
            </w:r>
          </w:p>
        </w:tc>
        <w:tc>
          <w:tcPr>
            <w:tcW w:w="2977" w:type="dxa"/>
            <w:tcBorders>
              <w:top w:val="single" w:sz="4" w:space="0" w:color="E7E6E6" w:themeColor="background2"/>
            </w:tcBorders>
            <w:tcMar>
              <w:top w:w="28" w:type="dxa"/>
              <w:bottom w:w="28" w:type="dxa"/>
              <w:right w:w="0" w:type="dxa"/>
            </w:tcMar>
          </w:tcPr>
          <w:p w14:paraId="7CB85A1E" w14:textId="77777777" w:rsidR="003A45E7" w:rsidRDefault="003A45E7" w:rsidP="00BF0CDD">
            <w:pPr>
              <w:pStyle w:val="Subtitle"/>
            </w:pPr>
            <w:r>
              <w:t>Australian Lutheran College</w:t>
            </w:r>
          </w:p>
        </w:tc>
      </w:tr>
      <w:tr w:rsidR="009413B1" w:rsidRPr="006C0540" w14:paraId="63867A8C" w14:textId="77777777" w:rsidTr="00BF0CDD">
        <w:tc>
          <w:tcPr>
            <w:tcW w:w="1560" w:type="dxa"/>
            <w:gridSpan w:val="2"/>
            <w:tcBorders>
              <w:top w:val="single" w:sz="4" w:space="0" w:color="E7E6E6" w:themeColor="background2"/>
            </w:tcBorders>
            <w:tcMar>
              <w:top w:w="28" w:type="dxa"/>
              <w:bottom w:w="28" w:type="dxa"/>
              <w:right w:w="0" w:type="dxa"/>
            </w:tcMar>
          </w:tcPr>
          <w:p w14:paraId="3A1C326D" w14:textId="60BFFE89" w:rsidR="009413B1" w:rsidRDefault="009413B1" w:rsidP="00BF0CDD">
            <w:pPr>
              <w:rPr>
                <w:rFonts w:cstheme="minorHAnsi"/>
                <w:spacing w:val="-10"/>
              </w:rPr>
            </w:pPr>
            <w:r>
              <w:rPr>
                <w:rFonts w:cstheme="minorHAnsi"/>
                <w:spacing w:val="-10"/>
              </w:rPr>
              <w:t>07/2022-present</w:t>
            </w:r>
          </w:p>
        </w:tc>
        <w:tc>
          <w:tcPr>
            <w:tcW w:w="5528" w:type="dxa"/>
            <w:gridSpan w:val="3"/>
            <w:tcBorders>
              <w:top w:val="single" w:sz="4" w:space="0" w:color="E7E6E6" w:themeColor="background2"/>
            </w:tcBorders>
            <w:tcMar>
              <w:top w:w="28" w:type="dxa"/>
              <w:bottom w:w="28" w:type="dxa"/>
              <w:right w:w="0" w:type="dxa"/>
            </w:tcMar>
          </w:tcPr>
          <w:p w14:paraId="66C74042" w14:textId="19C65830" w:rsidR="009413B1" w:rsidRDefault="0009263B" w:rsidP="00BF0CDD">
            <w:pPr>
              <w:rPr>
                <w:rFonts w:ascii="Segoe UI" w:hAnsi="Segoe UI" w:cs="Segoe UI"/>
                <w:sz w:val="20"/>
                <w:szCs w:val="20"/>
                <w:shd w:val="clear" w:color="auto" w:fill="FFFFFF"/>
              </w:rPr>
            </w:pPr>
            <w:r w:rsidRPr="0009263B">
              <w:rPr>
                <w:rFonts w:ascii="Segoe UI" w:hAnsi="Segoe UI" w:cs="Segoe UI"/>
                <w:sz w:val="20"/>
                <w:szCs w:val="20"/>
                <w:shd w:val="clear" w:color="auto" w:fill="FFFFFF"/>
              </w:rPr>
              <w:t>Adjunct Lecturer in Biblical Studies</w:t>
            </w:r>
          </w:p>
        </w:tc>
        <w:tc>
          <w:tcPr>
            <w:tcW w:w="2977" w:type="dxa"/>
            <w:tcBorders>
              <w:top w:val="single" w:sz="4" w:space="0" w:color="E7E6E6" w:themeColor="background2"/>
            </w:tcBorders>
            <w:tcMar>
              <w:top w:w="28" w:type="dxa"/>
              <w:bottom w:w="28" w:type="dxa"/>
              <w:right w:w="0" w:type="dxa"/>
            </w:tcMar>
          </w:tcPr>
          <w:p w14:paraId="04F91AD1" w14:textId="13E49F4A" w:rsidR="009413B1" w:rsidRDefault="00D01D5E" w:rsidP="002D37EF">
            <w:pPr>
              <w:pStyle w:val="Subtitle"/>
              <w:tabs>
                <w:tab w:val="left" w:pos="1968"/>
              </w:tabs>
            </w:pPr>
            <w:r>
              <w:t xml:space="preserve">Uniting College </w:t>
            </w:r>
            <w:r w:rsidR="002D37EF">
              <w:t>for Leadership and Theology</w:t>
            </w:r>
          </w:p>
        </w:tc>
      </w:tr>
      <w:tr w:rsidR="003A45E7" w:rsidRPr="006C0540" w14:paraId="187A7B68" w14:textId="77777777" w:rsidTr="00BF0CDD">
        <w:tc>
          <w:tcPr>
            <w:tcW w:w="1560" w:type="dxa"/>
            <w:gridSpan w:val="2"/>
            <w:tcBorders>
              <w:top w:val="single" w:sz="4" w:space="0" w:color="E7E6E6" w:themeColor="background2"/>
            </w:tcBorders>
            <w:tcMar>
              <w:top w:w="28" w:type="dxa"/>
              <w:bottom w:w="28" w:type="dxa"/>
              <w:right w:w="0" w:type="dxa"/>
            </w:tcMar>
          </w:tcPr>
          <w:p w14:paraId="339C650B" w14:textId="733C7DEE" w:rsidR="003A45E7" w:rsidRPr="00EC3F1F" w:rsidRDefault="003A45E7" w:rsidP="00BF0CDD">
            <w:pPr>
              <w:rPr>
                <w:rFonts w:cstheme="minorHAnsi"/>
                <w:spacing w:val="-10"/>
              </w:rPr>
            </w:pPr>
            <w:r w:rsidRPr="00EC3F1F">
              <w:rPr>
                <w:rFonts w:cstheme="minorHAnsi"/>
                <w:spacing w:val="-10"/>
              </w:rPr>
              <w:t>03/2020</w:t>
            </w:r>
            <w:r w:rsidR="00233F18">
              <w:rPr>
                <w:rFonts w:cstheme="minorHAnsi"/>
                <w:spacing w:val="-10"/>
              </w:rPr>
              <w:t>–</w:t>
            </w:r>
            <w:r>
              <w:rPr>
                <w:rFonts w:cstheme="minorHAnsi"/>
                <w:spacing w:val="-10"/>
              </w:rPr>
              <w:t>02/2022</w:t>
            </w:r>
          </w:p>
        </w:tc>
        <w:tc>
          <w:tcPr>
            <w:tcW w:w="5528" w:type="dxa"/>
            <w:gridSpan w:val="3"/>
            <w:tcBorders>
              <w:top w:val="single" w:sz="4" w:space="0" w:color="E7E6E6" w:themeColor="background2"/>
            </w:tcBorders>
            <w:tcMar>
              <w:top w:w="28" w:type="dxa"/>
              <w:bottom w:w="28" w:type="dxa"/>
              <w:right w:w="0" w:type="dxa"/>
            </w:tcMar>
          </w:tcPr>
          <w:p w14:paraId="5231A544" w14:textId="77777777" w:rsidR="003A45E7" w:rsidRDefault="003A45E7" w:rsidP="00BF0CDD">
            <w:pPr>
              <w:rPr>
                <w:rFonts w:ascii="Segoe UI" w:hAnsi="Segoe UI" w:cs="Segoe UI"/>
                <w:sz w:val="20"/>
                <w:szCs w:val="20"/>
                <w:shd w:val="clear" w:color="auto" w:fill="FFFFFF"/>
              </w:rPr>
            </w:pPr>
            <w:r w:rsidRPr="00232F87">
              <w:rPr>
                <w:rFonts w:ascii="Segoe UI" w:hAnsi="Segoe UI" w:cs="Segoe UI"/>
                <w:sz w:val="20"/>
                <w:szCs w:val="20"/>
                <w:shd w:val="clear" w:color="auto" w:fill="FFFFFF"/>
              </w:rPr>
              <w:t>Postdoctoral Research Associate</w:t>
            </w:r>
          </w:p>
          <w:p w14:paraId="11DD1BEF" w14:textId="099DAC2C" w:rsidR="001174EC" w:rsidRPr="00232F87" w:rsidRDefault="001174EC" w:rsidP="00BF0CDD">
            <w:r>
              <w:rPr>
                <w:rFonts w:ascii="Segoe UI" w:hAnsi="Segoe UI" w:cs="Segoe UI"/>
                <w:sz w:val="20"/>
                <w:szCs w:val="20"/>
                <w:shd w:val="clear" w:color="auto" w:fill="FFFFFF"/>
              </w:rPr>
              <w:t>Lutheran Theological Journal</w:t>
            </w:r>
            <w:r>
              <w:t xml:space="preserve"> Editorial Assistant </w:t>
            </w:r>
          </w:p>
        </w:tc>
        <w:tc>
          <w:tcPr>
            <w:tcW w:w="2977" w:type="dxa"/>
            <w:tcBorders>
              <w:top w:val="single" w:sz="4" w:space="0" w:color="E7E6E6" w:themeColor="background2"/>
            </w:tcBorders>
            <w:tcMar>
              <w:top w:w="28" w:type="dxa"/>
              <w:bottom w:w="28" w:type="dxa"/>
              <w:right w:w="0" w:type="dxa"/>
            </w:tcMar>
          </w:tcPr>
          <w:p w14:paraId="6A85577E" w14:textId="77777777" w:rsidR="003A45E7" w:rsidRDefault="003A45E7" w:rsidP="00BF0CDD">
            <w:pPr>
              <w:pStyle w:val="Subtitle"/>
            </w:pPr>
            <w:r>
              <w:t>Australian Lutheran College</w:t>
            </w:r>
          </w:p>
        </w:tc>
      </w:tr>
      <w:tr w:rsidR="003A45E7" w:rsidRPr="006C0540" w14:paraId="65AB420C" w14:textId="77777777" w:rsidTr="00BF0CDD">
        <w:tc>
          <w:tcPr>
            <w:tcW w:w="1560" w:type="dxa"/>
            <w:gridSpan w:val="2"/>
            <w:tcBorders>
              <w:top w:val="single" w:sz="4" w:space="0" w:color="E7E6E6" w:themeColor="background2"/>
            </w:tcBorders>
            <w:tcMar>
              <w:top w:w="28" w:type="dxa"/>
              <w:bottom w:w="28" w:type="dxa"/>
              <w:right w:w="0" w:type="dxa"/>
            </w:tcMar>
          </w:tcPr>
          <w:p w14:paraId="2DDCF736" w14:textId="77777777" w:rsidR="003A45E7" w:rsidRDefault="003A45E7" w:rsidP="00BF0CDD">
            <w:pPr>
              <w:rPr>
                <w:rFonts w:cstheme="minorHAnsi"/>
              </w:rPr>
            </w:pPr>
            <w:r>
              <w:rPr>
                <w:rFonts w:cstheme="minorHAnsi"/>
              </w:rPr>
              <w:t>01/2020-07/2020</w:t>
            </w:r>
          </w:p>
        </w:tc>
        <w:tc>
          <w:tcPr>
            <w:tcW w:w="5528" w:type="dxa"/>
            <w:gridSpan w:val="3"/>
            <w:tcBorders>
              <w:top w:val="single" w:sz="4" w:space="0" w:color="E7E6E6" w:themeColor="background2"/>
            </w:tcBorders>
            <w:tcMar>
              <w:top w:w="28" w:type="dxa"/>
              <w:bottom w:w="28" w:type="dxa"/>
              <w:right w:w="0" w:type="dxa"/>
            </w:tcMar>
          </w:tcPr>
          <w:p w14:paraId="11048F76" w14:textId="51D25159" w:rsidR="003A45E7" w:rsidRDefault="003A45E7" w:rsidP="00BF0CDD">
            <w:r>
              <w:t>Teacher (German, EALD)</w:t>
            </w:r>
          </w:p>
        </w:tc>
        <w:tc>
          <w:tcPr>
            <w:tcW w:w="2977" w:type="dxa"/>
            <w:tcBorders>
              <w:top w:val="single" w:sz="4" w:space="0" w:color="E7E6E6" w:themeColor="background2"/>
            </w:tcBorders>
            <w:tcMar>
              <w:top w:w="28" w:type="dxa"/>
              <w:bottom w:w="28" w:type="dxa"/>
              <w:right w:w="0" w:type="dxa"/>
            </w:tcMar>
          </w:tcPr>
          <w:p w14:paraId="77006839" w14:textId="77777777" w:rsidR="003A45E7" w:rsidRPr="00232F87" w:rsidRDefault="003A45E7" w:rsidP="00BF0CDD">
            <w:pPr>
              <w:pStyle w:val="Subtitle"/>
            </w:pPr>
            <w:r w:rsidRPr="00232F87">
              <w:t>Roma Mitchell Secondary College</w:t>
            </w:r>
            <w:r>
              <w:t>, Adelaide</w:t>
            </w:r>
          </w:p>
        </w:tc>
      </w:tr>
      <w:tr w:rsidR="003A45E7" w:rsidRPr="006C0540" w14:paraId="6C6FD40A" w14:textId="77777777" w:rsidTr="00BF0CDD">
        <w:tc>
          <w:tcPr>
            <w:tcW w:w="1560" w:type="dxa"/>
            <w:gridSpan w:val="2"/>
            <w:tcBorders>
              <w:top w:val="single" w:sz="4" w:space="0" w:color="E7E6E6" w:themeColor="background2"/>
            </w:tcBorders>
            <w:tcMar>
              <w:top w:w="28" w:type="dxa"/>
              <w:bottom w:w="28" w:type="dxa"/>
              <w:right w:w="0" w:type="dxa"/>
            </w:tcMar>
          </w:tcPr>
          <w:p w14:paraId="7611C390" w14:textId="77777777" w:rsidR="003A45E7" w:rsidRDefault="003A45E7" w:rsidP="00BF0CDD">
            <w:pPr>
              <w:rPr>
                <w:rFonts w:cstheme="minorHAnsi"/>
              </w:rPr>
            </w:pPr>
            <w:r>
              <w:rPr>
                <w:rFonts w:cstheme="minorHAnsi"/>
              </w:rPr>
              <w:t>09/2019-present</w:t>
            </w:r>
          </w:p>
        </w:tc>
        <w:tc>
          <w:tcPr>
            <w:tcW w:w="5528" w:type="dxa"/>
            <w:gridSpan w:val="3"/>
            <w:tcBorders>
              <w:top w:val="single" w:sz="4" w:space="0" w:color="E7E6E6" w:themeColor="background2"/>
            </w:tcBorders>
            <w:tcMar>
              <w:top w:w="28" w:type="dxa"/>
              <w:bottom w:w="28" w:type="dxa"/>
              <w:right w:w="0" w:type="dxa"/>
            </w:tcMar>
          </w:tcPr>
          <w:p w14:paraId="22885929" w14:textId="77777777" w:rsidR="003A45E7" w:rsidRDefault="003A45E7" w:rsidP="00BF0CDD">
            <w:r w:rsidRPr="00232F87">
              <w:t>Temporary Relief Teacher</w:t>
            </w:r>
            <w:r>
              <w:t xml:space="preserve"> (German)</w:t>
            </w:r>
          </w:p>
        </w:tc>
        <w:tc>
          <w:tcPr>
            <w:tcW w:w="2977" w:type="dxa"/>
            <w:tcBorders>
              <w:top w:val="single" w:sz="4" w:space="0" w:color="E7E6E6" w:themeColor="background2"/>
            </w:tcBorders>
            <w:tcMar>
              <w:top w:w="28" w:type="dxa"/>
              <w:bottom w:w="28" w:type="dxa"/>
              <w:right w:w="0" w:type="dxa"/>
            </w:tcMar>
          </w:tcPr>
          <w:p w14:paraId="63D13875" w14:textId="77777777" w:rsidR="003A45E7" w:rsidRDefault="003A45E7" w:rsidP="00BF0CDD">
            <w:pPr>
              <w:pStyle w:val="Subtitle"/>
            </w:pPr>
            <w:r w:rsidRPr="00232F87">
              <w:t>School for the German Language</w:t>
            </w:r>
            <w:r>
              <w:t>,</w:t>
            </w:r>
            <w:r w:rsidRPr="00232F87">
              <w:t xml:space="preserve"> Adelaide</w:t>
            </w:r>
          </w:p>
        </w:tc>
      </w:tr>
      <w:tr w:rsidR="003A45E7" w:rsidRPr="006C0540" w14:paraId="51C40D96" w14:textId="77777777" w:rsidTr="00BF0CDD">
        <w:tc>
          <w:tcPr>
            <w:tcW w:w="1560" w:type="dxa"/>
            <w:gridSpan w:val="2"/>
            <w:tcBorders>
              <w:top w:val="single" w:sz="4" w:space="0" w:color="E7E6E6" w:themeColor="background2"/>
            </w:tcBorders>
            <w:tcMar>
              <w:top w:w="28" w:type="dxa"/>
              <w:bottom w:w="28" w:type="dxa"/>
              <w:right w:w="0" w:type="dxa"/>
            </w:tcMar>
          </w:tcPr>
          <w:p w14:paraId="19268749" w14:textId="77777777" w:rsidR="003A45E7" w:rsidRPr="006C0540" w:rsidRDefault="003A45E7" w:rsidP="00BF0CDD">
            <w:pPr>
              <w:rPr>
                <w:rFonts w:cstheme="minorHAnsi"/>
              </w:rPr>
            </w:pPr>
            <w:r w:rsidRPr="00EC3F1F">
              <w:rPr>
                <w:rFonts w:cstheme="minorHAnsi"/>
              </w:rPr>
              <w:t>09/2019–02/2020</w:t>
            </w:r>
          </w:p>
        </w:tc>
        <w:tc>
          <w:tcPr>
            <w:tcW w:w="5528" w:type="dxa"/>
            <w:gridSpan w:val="3"/>
            <w:tcBorders>
              <w:top w:val="single" w:sz="4" w:space="0" w:color="E7E6E6" w:themeColor="background2"/>
            </w:tcBorders>
            <w:tcMar>
              <w:top w:w="28" w:type="dxa"/>
              <w:bottom w:w="28" w:type="dxa"/>
              <w:right w:w="0" w:type="dxa"/>
            </w:tcMar>
          </w:tcPr>
          <w:p w14:paraId="7620B489" w14:textId="77777777" w:rsidR="003A45E7" w:rsidRDefault="003A45E7" w:rsidP="00BF0CDD">
            <w:r w:rsidRPr="00EC3F1F">
              <w:t xml:space="preserve">Temporary Relief Teacher </w:t>
            </w:r>
          </w:p>
          <w:p w14:paraId="5FBAF4BD" w14:textId="77777777" w:rsidR="003A45E7" w:rsidRPr="006C0540" w:rsidRDefault="003A45E7" w:rsidP="00BF0CDD"/>
        </w:tc>
        <w:tc>
          <w:tcPr>
            <w:tcW w:w="2977" w:type="dxa"/>
            <w:tcBorders>
              <w:top w:val="single" w:sz="4" w:space="0" w:color="E7E6E6" w:themeColor="background2"/>
            </w:tcBorders>
            <w:tcMar>
              <w:top w:w="28" w:type="dxa"/>
              <w:bottom w:w="28" w:type="dxa"/>
              <w:right w:w="0" w:type="dxa"/>
            </w:tcMar>
          </w:tcPr>
          <w:p w14:paraId="224BD200" w14:textId="77777777" w:rsidR="003A45E7" w:rsidRPr="006C0540" w:rsidRDefault="003A45E7" w:rsidP="00BF0CDD">
            <w:pPr>
              <w:pStyle w:val="Subtitle"/>
            </w:pPr>
            <w:r>
              <w:t>Various primary schools</w:t>
            </w:r>
            <w:r w:rsidRPr="00EC3F1F">
              <w:t>, Adelaide</w:t>
            </w:r>
          </w:p>
        </w:tc>
      </w:tr>
      <w:tr w:rsidR="003A45E7" w:rsidRPr="006C0540" w14:paraId="29A735A3" w14:textId="77777777" w:rsidTr="00BF0CDD">
        <w:tc>
          <w:tcPr>
            <w:tcW w:w="1560" w:type="dxa"/>
            <w:gridSpan w:val="2"/>
            <w:tcMar>
              <w:top w:w="28" w:type="dxa"/>
              <w:bottom w:w="28" w:type="dxa"/>
              <w:right w:w="0" w:type="dxa"/>
            </w:tcMar>
          </w:tcPr>
          <w:p w14:paraId="694A072F" w14:textId="77777777" w:rsidR="003A45E7" w:rsidRPr="006C0540" w:rsidRDefault="003A45E7" w:rsidP="00BF0CDD">
            <w:pPr>
              <w:rPr>
                <w:rFonts w:cstheme="minorHAnsi"/>
              </w:rPr>
            </w:pPr>
            <w:r w:rsidRPr="00EC3F1F">
              <w:rPr>
                <w:rFonts w:cstheme="minorHAnsi"/>
              </w:rPr>
              <w:t>04/2010–04/2011</w:t>
            </w:r>
          </w:p>
        </w:tc>
        <w:tc>
          <w:tcPr>
            <w:tcW w:w="5528" w:type="dxa"/>
            <w:gridSpan w:val="3"/>
            <w:tcMar>
              <w:top w:w="28" w:type="dxa"/>
              <w:bottom w:w="28" w:type="dxa"/>
              <w:right w:w="0" w:type="dxa"/>
            </w:tcMar>
          </w:tcPr>
          <w:p w14:paraId="58029228" w14:textId="77777777" w:rsidR="003A45E7" w:rsidRPr="006C0540" w:rsidRDefault="003A45E7" w:rsidP="00BF0CDD">
            <w:r w:rsidRPr="00EC3F1F">
              <w:t>Research Assistant and Lecturer</w:t>
            </w:r>
            <w:r>
              <w:br/>
            </w:r>
            <w:r>
              <w:rPr>
                <w:i/>
              </w:rPr>
              <w:t xml:space="preserve">for </w:t>
            </w:r>
            <w:r w:rsidRPr="00EC3F1F">
              <w:rPr>
                <w:i/>
              </w:rPr>
              <w:t>Chair of Biblical Exegesis and Early Jewish Religious History (Prof Dr M. Böhm)</w:t>
            </w:r>
          </w:p>
        </w:tc>
        <w:tc>
          <w:tcPr>
            <w:tcW w:w="2977" w:type="dxa"/>
            <w:tcMar>
              <w:top w:w="28" w:type="dxa"/>
              <w:bottom w:w="28" w:type="dxa"/>
              <w:right w:w="0" w:type="dxa"/>
            </w:tcMar>
          </w:tcPr>
          <w:p w14:paraId="75ADDA93" w14:textId="77777777" w:rsidR="003A45E7" w:rsidRPr="006C0540" w:rsidRDefault="003A45E7" w:rsidP="00BF0CDD">
            <w:pPr>
              <w:pStyle w:val="Subtitle"/>
            </w:pPr>
            <w:r w:rsidRPr="00EC3F1F">
              <w:t>University of Hamburg, Germany</w:t>
            </w:r>
          </w:p>
        </w:tc>
      </w:tr>
      <w:tr w:rsidR="003A45E7" w:rsidRPr="006C0540" w14:paraId="4DE9F232" w14:textId="77777777" w:rsidTr="00BF0CDD">
        <w:tc>
          <w:tcPr>
            <w:tcW w:w="1560" w:type="dxa"/>
            <w:gridSpan w:val="2"/>
            <w:tcMar>
              <w:top w:w="28" w:type="dxa"/>
              <w:bottom w:w="28" w:type="dxa"/>
              <w:right w:w="0" w:type="dxa"/>
            </w:tcMar>
          </w:tcPr>
          <w:p w14:paraId="0EC167FD" w14:textId="77777777" w:rsidR="003A45E7" w:rsidRDefault="003A45E7" w:rsidP="00BF0CDD">
            <w:pPr>
              <w:rPr>
                <w:rFonts w:cstheme="minorHAnsi"/>
              </w:rPr>
            </w:pPr>
            <w:r w:rsidRPr="003A67AA">
              <w:rPr>
                <w:rFonts w:cstheme="minorHAnsi"/>
              </w:rPr>
              <w:t>09/2007–09/2009</w:t>
            </w:r>
          </w:p>
        </w:tc>
        <w:tc>
          <w:tcPr>
            <w:tcW w:w="5528" w:type="dxa"/>
            <w:gridSpan w:val="3"/>
            <w:tcMar>
              <w:top w:w="28" w:type="dxa"/>
              <w:bottom w:w="28" w:type="dxa"/>
              <w:right w:w="0" w:type="dxa"/>
            </w:tcMar>
          </w:tcPr>
          <w:p w14:paraId="2CBF0A1C" w14:textId="38D72FCB" w:rsidR="003A45E7" w:rsidRDefault="003A45E7" w:rsidP="00BF0CDD">
            <w:r w:rsidRPr="00EC3F1F">
              <w:t>Teacher</w:t>
            </w:r>
            <w:r>
              <w:t xml:space="preserve"> (</w:t>
            </w:r>
            <w:r w:rsidRPr="00EC3F1F">
              <w:t>Religious Education</w:t>
            </w:r>
            <w:r>
              <w:t>,</w:t>
            </w:r>
            <w:r w:rsidRPr="00EC3F1F">
              <w:t xml:space="preserve"> E</w:t>
            </w:r>
            <w:r>
              <w:t>SL</w:t>
            </w:r>
            <w:r w:rsidR="00D04577">
              <w:t>; year levels: 5–13</w:t>
            </w:r>
            <w:r>
              <w:t>)</w:t>
            </w:r>
          </w:p>
          <w:p w14:paraId="37F3ACAA" w14:textId="77777777" w:rsidR="003A45E7" w:rsidRPr="00C51FEE" w:rsidRDefault="003A45E7" w:rsidP="00BF0CDD">
            <w:pPr>
              <w:rPr>
                <w:i/>
                <w:iCs/>
              </w:rPr>
            </w:pPr>
            <w:r>
              <w:rPr>
                <w:i/>
                <w:iCs/>
              </w:rPr>
              <w:t>‘</w:t>
            </w:r>
            <w:proofErr w:type="spellStart"/>
            <w:r>
              <w:rPr>
                <w:i/>
                <w:iCs/>
              </w:rPr>
              <w:t>Referendariat</w:t>
            </w:r>
            <w:proofErr w:type="spellEnd"/>
            <w:r>
              <w:rPr>
                <w:i/>
                <w:iCs/>
              </w:rPr>
              <w:t>’</w:t>
            </w:r>
          </w:p>
        </w:tc>
        <w:tc>
          <w:tcPr>
            <w:tcW w:w="2977" w:type="dxa"/>
            <w:tcMar>
              <w:top w:w="28" w:type="dxa"/>
              <w:bottom w:w="28" w:type="dxa"/>
              <w:right w:w="0" w:type="dxa"/>
            </w:tcMar>
          </w:tcPr>
          <w:p w14:paraId="1A33BD18" w14:textId="77777777" w:rsidR="003A45E7" w:rsidRPr="00C51FEE" w:rsidRDefault="003A45E7" w:rsidP="00BF0CDD">
            <w:pPr>
              <w:pStyle w:val="Subtitle"/>
              <w:rPr>
                <w:spacing w:val="-10"/>
              </w:rPr>
            </w:pPr>
            <w:proofErr w:type="spellStart"/>
            <w:r w:rsidRPr="00C51FEE">
              <w:rPr>
                <w:spacing w:val="-10"/>
              </w:rPr>
              <w:t>Wittelsbacher</w:t>
            </w:r>
            <w:proofErr w:type="spellEnd"/>
            <w:r w:rsidRPr="00C51FEE">
              <w:rPr>
                <w:spacing w:val="-10"/>
              </w:rPr>
              <w:t>-Gymnasium Munich and other advanced secondary schools in Bavaria, Germany</w:t>
            </w:r>
          </w:p>
        </w:tc>
      </w:tr>
      <w:tr w:rsidR="003A45E7" w:rsidRPr="006C0540" w14:paraId="59063809" w14:textId="77777777" w:rsidTr="00BF0CDD">
        <w:tc>
          <w:tcPr>
            <w:tcW w:w="1560" w:type="dxa"/>
            <w:gridSpan w:val="2"/>
            <w:tcMar>
              <w:top w:w="28" w:type="dxa"/>
              <w:bottom w:w="28" w:type="dxa"/>
              <w:right w:w="0" w:type="dxa"/>
            </w:tcMar>
          </w:tcPr>
          <w:p w14:paraId="22FD5603" w14:textId="77777777" w:rsidR="003A45E7" w:rsidRPr="006C0540" w:rsidRDefault="003A45E7" w:rsidP="00BF0CDD">
            <w:pPr>
              <w:rPr>
                <w:rFonts w:cstheme="minorHAnsi"/>
              </w:rPr>
            </w:pPr>
            <w:r w:rsidRPr="002F2E86">
              <w:rPr>
                <w:rFonts w:cstheme="minorHAnsi"/>
              </w:rPr>
              <w:t>02/2002–09/2003</w:t>
            </w:r>
          </w:p>
        </w:tc>
        <w:tc>
          <w:tcPr>
            <w:tcW w:w="5528" w:type="dxa"/>
            <w:gridSpan w:val="3"/>
            <w:tcMar>
              <w:top w:w="28" w:type="dxa"/>
              <w:bottom w:w="28" w:type="dxa"/>
              <w:right w:w="0" w:type="dxa"/>
            </w:tcMar>
          </w:tcPr>
          <w:p w14:paraId="6BD96F81" w14:textId="77777777" w:rsidR="003A45E7" w:rsidRDefault="003A45E7" w:rsidP="00BF0CDD">
            <w:r w:rsidRPr="002F2E86">
              <w:t>Student Research Assistant</w:t>
            </w:r>
          </w:p>
          <w:p w14:paraId="0F978D78" w14:textId="77777777" w:rsidR="003A45E7" w:rsidRPr="007B0647" w:rsidRDefault="003A45E7" w:rsidP="00BF0CDD">
            <w:pPr>
              <w:rPr>
                <w:i/>
                <w:iCs/>
              </w:rPr>
            </w:pPr>
            <w:r w:rsidRPr="007B0647">
              <w:rPr>
                <w:i/>
                <w:iCs/>
              </w:rPr>
              <w:t>for Chair of Biblical Theology (Prof Dr P. von Gemünden)</w:t>
            </w:r>
          </w:p>
        </w:tc>
        <w:tc>
          <w:tcPr>
            <w:tcW w:w="2977" w:type="dxa"/>
            <w:tcMar>
              <w:top w:w="28" w:type="dxa"/>
              <w:bottom w:w="28" w:type="dxa"/>
              <w:right w:w="0" w:type="dxa"/>
            </w:tcMar>
          </w:tcPr>
          <w:p w14:paraId="441AF3C2" w14:textId="77777777" w:rsidR="003A45E7" w:rsidRPr="006C0540" w:rsidRDefault="003A45E7" w:rsidP="00BF0CDD">
            <w:pPr>
              <w:pStyle w:val="Subtitle"/>
            </w:pPr>
            <w:r w:rsidRPr="007B0647">
              <w:t>University of Augsburg, Germany</w:t>
            </w:r>
          </w:p>
        </w:tc>
      </w:tr>
      <w:tr w:rsidR="003A45E7" w:rsidRPr="006C0540" w14:paraId="193ECB13" w14:textId="77777777" w:rsidTr="00BF0CDD">
        <w:tc>
          <w:tcPr>
            <w:tcW w:w="1560" w:type="dxa"/>
            <w:gridSpan w:val="2"/>
            <w:tcMar>
              <w:top w:w="28" w:type="dxa"/>
              <w:bottom w:w="28" w:type="dxa"/>
              <w:right w:w="0" w:type="dxa"/>
            </w:tcMar>
          </w:tcPr>
          <w:p w14:paraId="5EA093F3" w14:textId="77777777" w:rsidR="003A45E7" w:rsidRPr="002F2E86" w:rsidRDefault="003A45E7" w:rsidP="00BF0CDD">
            <w:pPr>
              <w:rPr>
                <w:rFonts w:cstheme="minorHAnsi"/>
              </w:rPr>
            </w:pPr>
            <w:r w:rsidRPr="007B0647">
              <w:rPr>
                <w:rFonts w:cstheme="minorHAnsi"/>
              </w:rPr>
              <w:t>02/2002–01/2007</w:t>
            </w:r>
          </w:p>
        </w:tc>
        <w:tc>
          <w:tcPr>
            <w:tcW w:w="5528" w:type="dxa"/>
            <w:gridSpan w:val="3"/>
            <w:tcMar>
              <w:top w:w="28" w:type="dxa"/>
              <w:bottom w:w="28" w:type="dxa"/>
              <w:right w:w="0" w:type="dxa"/>
            </w:tcMar>
          </w:tcPr>
          <w:p w14:paraId="0CD9C590" w14:textId="77777777" w:rsidR="004B78D2" w:rsidRDefault="003A45E7" w:rsidP="00BF0CDD">
            <w:pPr>
              <w:rPr>
                <w:spacing w:val="-6"/>
              </w:rPr>
            </w:pPr>
            <w:r w:rsidRPr="007A5595">
              <w:rPr>
                <w:spacing w:val="-6"/>
              </w:rPr>
              <w:t xml:space="preserve">Private Tutor (German, German as a Foreign Language, Religious Education, English, </w:t>
            </w:r>
            <w:proofErr w:type="gramStart"/>
            <w:r w:rsidRPr="007A5595">
              <w:rPr>
                <w:spacing w:val="-6"/>
              </w:rPr>
              <w:t>Latin</w:t>
            </w:r>
            <w:proofErr w:type="gramEnd"/>
            <w:r w:rsidRPr="007A5595">
              <w:rPr>
                <w:spacing w:val="-6"/>
              </w:rPr>
              <w:t xml:space="preserve"> and other subjects as required)</w:t>
            </w:r>
          </w:p>
          <w:p w14:paraId="5158B395" w14:textId="1A1E0606" w:rsidR="003A45E7" w:rsidRPr="007A5595" w:rsidRDefault="003A45E7" w:rsidP="00BF0CDD">
            <w:pPr>
              <w:rPr>
                <w:spacing w:val="-6"/>
              </w:rPr>
            </w:pPr>
            <w:r>
              <w:rPr>
                <w:spacing w:val="-6"/>
              </w:rPr>
              <w:br/>
            </w:r>
          </w:p>
        </w:tc>
        <w:tc>
          <w:tcPr>
            <w:tcW w:w="2977" w:type="dxa"/>
            <w:tcMar>
              <w:top w:w="28" w:type="dxa"/>
              <w:bottom w:w="28" w:type="dxa"/>
              <w:right w:w="0" w:type="dxa"/>
            </w:tcMar>
          </w:tcPr>
          <w:p w14:paraId="52EE40F5" w14:textId="77777777" w:rsidR="003A45E7" w:rsidRPr="007B0647" w:rsidRDefault="003A45E7" w:rsidP="00BF0CDD">
            <w:pPr>
              <w:pStyle w:val="Subtitle"/>
            </w:pPr>
            <w:r w:rsidRPr="007B0647">
              <w:t xml:space="preserve">Germany, </w:t>
            </w:r>
            <w:proofErr w:type="gramStart"/>
            <w:r w:rsidRPr="007B0647">
              <w:t>Spain</w:t>
            </w:r>
            <w:proofErr w:type="gramEnd"/>
            <w:r w:rsidRPr="007B0647">
              <w:t xml:space="preserve"> and Andorra</w:t>
            </w:r>
          </w:p>
        </w:tc>
      </w:tr>
      <w:tr w:rsidR="003A45E7" w:rsidRPr="006C0540" w14:paraId="665024E2" w14:textId="77777777" w:rsidTr="00BF0CDD">
        <w:tc>
          <w:tcPr>
            <w:tcW w:w="10065" w:type="dxa"/>
            <w:gridSpan w:val="6"/>
            <w:tcBorders>
              <w:top w:val="single" w:sz="6" w:space="0" w:color="auto"/>
              <w:bottom w:val="single" w:sz="4" w:space="0" w:color="E7E6E6" w:themeColor="background2"/>
            </w:tcBorders>
            <w:shd w:val="clear" w:color="auto" w:fill="D5DCE4" w:themeFill="text2" w:themeFillTint="33"/>
            <w:tcMar>
              <w:top w:w="28" w:type="dxa"/>
              <w:bottom w:w="28" w:type="dxa"/>
              <w:right w:w="0" w:type="dxa"/>
            </w:tcMar>
          </w:tcPr>
          <w:p w14:paraId="19016A1A" w14:textId="77777777" w:rsidR="003A45E7" w:rsidRPr="006C0540" w:rsidRDefault="003A45E7" w:rsidP="006E73D3">
            <w:pPr>
              <w:pStyle w:val="Heading1"/>
              <w:spacing w:before="120"/>
            </w:pPr>
            <w:r>
              <w:lastRenderedPageBreak/>
              <w:t xml:space="preserve">ACADEMIC </w:t>
            </w:r>
            <w:r w:rsidRPr="006C0540">
              <w:t>TEACHING</w:t>
            </w:r>
          </w:p>
        </w:tc>
      </w:tr>
      <w:tr w:rsidR="004B78D2" w:rsidRPr="006C0540" w14:paraId="4D4639A3" w14:textId="77777777" w:rsidTr="00EC731A">
        <w:tc>
          <w:tcPr>
            <w:tcW w:w="1418" w:type="dxa"/>
            <w:tcMar>
              <w:top w:w="28" w:type="dxa"/>
              <w:bottom w:w="28" w:type="dxa"/>
              <w:right w:w="0" w:type="dxa"/>
            </w:tcMar>
          </w:tcPr>
          <w:p w14:paraId="25628D18" w14:textId="112E4B67" w:rsidR="004B78D2" w:rsidRDefault="004B78D2" w:rsidP="00BF0CDD">
            <w:pPr>
              <w:rPr>
                <w:rFonts w:eastAsia="Times New Roman" w:cs="Calibri"/>
                <w:color w:val="000000"/>
                <w:lang w:eastAsia="en-AU"/>
              </w:rPr>
            </w:pPr>
            <w:r>
              <w:rPr>
                <w:rFonts w:eastAsia="Times New Roman" w:cs="Calibri"/>
                <w:color w:val="000000"/>
                <w:lang w:eastAsia="en-AU"/>
              </w:rPr>
              <w:t>2023 (S2)</w:t>
            </w:r>
          </w:p>
        </w:tc>
        <w:tc>
          <w:tcPr>
            <w:tcW w:w="5103" w:type="dxa"/>
            <w:gridSpan w:val="3"/>
            <w:tcMar>
              <w:top w:w="28" w:type="dxa"/>
              <w:bottom w:w="28" w:type="dxa"/>
              <w:right w:w="0" w:type="dxa"/>
            </w:tcMar>
          </w:tcPr>
          <w:p w14:paraId="50CB912F" w14:textId="1C53D5B1" w:rsidR="004B78D2" w:rsidRDefault="00E30330" w:rsidP="00BF0CDD">
            <w:r>
              <w:t>Coordinator and Lecturer (</w:t>
            </w:r>
            <w:r>
              <w:t>Undergraduate and Postgraduate</w:t>
            </w:r>
            <w:r>
              <w:t xml:space="preserve">, ‘Capstone’ units) </w:t>
            </w:r>
          </w:p>
        </w:tc>
        <w:tc>
          <w:tcPr>
            <w:tcW w:w="3544" w:type="dxa"/>
            <w:gridSpan w:val="2"/>
            <w:tcMar>
              <w:top w:w="28" w:type="dxa"/>
              <w:bottom w:w="28" w:type="dxa"/>
              <w:right w:w="0" w:type="dxa"/>
            </w:tcMar>
          </w:tcPr>
          <w:p w14:paraId="53D8AE3E" w14:textId="77777777" w:rsidR="00E30330" w:rsidRPr="006E73D3" w:rsidRDefault="00E30330" w:rsidP="00E30330">
            <w:pPr>
              <w:pStyle w:val="Subtitle"/>
              <w:rPr>
                <w:sz w:val="21"/>
                <w:szCs w:val="21"/>
              </w:rPr>
            </w:pPr>
            <w:r w:rsidRPr="006E73D3">
              <w:rPr>
                <w:sz w:val="21"/>
                <w:szCs w:val="21"/>
              </w:rPr>
              <w:t>Australian Lutheran College</w:t>
            </w:r>
          </w:p>
          <w:p w14:paraId="2C8D8C25" w14:textId="77777777" w:rsidR="004B78D2" w:rsidRPr="006E73D3" w:rsidRDefault="004B78D2" w:rsidP="00BF0CDD">
            <w:pPr>
              <w:pStyle w:val="Subtitle"/>
              <w:rPr>
                <w:sz w:val="21"/>
                <w:szCs w:val="21"/>
              </w:rPr>
            </w:pPr>
          </w:p>
        </w:tc>
      </w:tr>
      <w:tr w:rsidR="00A90490" w:rsidRPr="006C0540" w14:paraId="384AAFDE" w14:textId="77777777" w:rsidTr="00EC731A">
        <w:tc>
          <w:tcPr>
            <w:tcW w:w="1418" w:type="dxa"/>
            <w:tcMar>
              <w:top w:w="28" w:type="dxa"/>
              <w:bottom w:w="28" w:type="dxa"/>
              <w:right w:w="0" w:type="dxa"/>
            </w:tcMar>
          </w:tcPr>
          <w:p w14:paraId="138A2149" w14:textId="146C92D0" w:rsidR="00A90490" w:rsidRDefault="00A90490" w:rsidP="00BF0CDD">
            <w:pPr>
              <w:rPr>
                <w:rFonts w:eastAsia="Times New Roman" w:cs="Calibri"/>
                <w:color w:val="000000"/>
                <w:lang w:eastAsia="en-AU"/>
              </w:rPr>
            </w:pPr>
            <w:r>
              <w:rPr>
                <w:rFonts w:eastAsia="Times New Roman" w:cs="Calibri"/>
                <w:color w:val="000000"/>
                <w:lang w:eastAsia="en-AU"/>
              </w:rPr>
              <w:t>2023 (S1)</w:t>
            </w:r>
          </w:p>
        </w:tc>
        <w:tc>
          <w:tcPr>
            <w:tcW w:w="5103" w:type="dxa"/>
            <w:gridSpan w:val="3"/>
            <w:tcMar>
              <w:top w:w="28" w:type="dxa"/>
              <w:bottom w:w="28" w:type="dxa"/>
              <w:right w:w="0" w:type="dxa"/>
            </w:tcMar>
          </w:tcPr>
          <w:p w14:paraId="3556CC1E" w14:textId="4BEDC15E" w:rsidR="00F86D37" w:rsidRDefault="00F86D37" w:rsidP="00BF0CDD">
            <w:r>
              <w:t>Lecturer in Biblical Studies</w:t>
            </w:r>
            <w:r w:rsidR="0082350D">
              <w:t xml:space="preserve"> (Unde</w:t>
            </w:r>
            <w:r w:rsidR="00EC731A">
              <w:t>r</w:t>
            </w:r>
            <w:r w:rsidR="0082350D">
              <w:t xml:space="preserve">graduate and Postgraduate, </w:t>
            </w:r>
            <w:r w:rsidR="00051B2F">
              <w:t>‘</w:t>
            </w:r>
            <w:r w:rsidR="0082350D">
              <w:t>Old Testament Introduction</w:t>
            </w:r>
            <w:r w:rsidR="00051B2F">
              <w:t>’</w:t>
            </w:r>
            <w:r w:rsidR="0082350D">
              <w:t>)</w:t>
            </w:r>
          </w:p>
          <w:p w14:paraId="352BB873" w14:textId="2AB59604" w:rsidR="00A90490" w:rsidRDefault="00A90490" w:rsidP="00BF0CDD">
            <w:r>
              <w:t>A</w:t>
            </w:r>
            <w:r w:rsidR="00107373">
              <w:t>djunct</w:t>
            </w:r>
            <w:r>
              <w:t xml:space="preserve"> Lecturer (Undergraduate and Postgraduate, </w:t>
            </w:r>
            <w:r w:rsidR="00977AF0">
              <w:t>‘</w:t>
            </w:r>
            <w:r>
              <w:t>Interpreting the New Testament</w:t>
            </w:r>
            <w:r w:rsidR="00977AF0">
              <w:t>’</w:t>
            </w:r>
            <w:r>
              <w:t>)</w:t>
            </w:r>
          </w:p>
        </w:tc>
        <w:tc>
          <w:tcPr>
            <w:tcW w:w="3544" w:type="dxa"/>
            <w:gridSpan w:val="2"/>
            <w:tcMar>
              <w:top w:w="28" w:type="dxa"/>
              <w:bottom w:w="28" w:type="dxa"/>
              <w:right w:w="0" w:type="dxa"/>
            </w:tcMar>
          </w:tcPr>
          <w:p w14:paraId="7E120436" w14:textId="2231DDCB" w:rsidR="0082350D" w:rsidRPr="006E73D3" w:rsidRDefault="0082350D" w:rsidP="00BF0CDD">
            <w:pPr>
              <w:pStyle w:val="Subtitle"/>
              <w:rPr>
                <w:sz w:val="21"/>
                <w:szCs w:val="21"/>
              </w:rPr>
            </w:pPr>
            <w:r w:rsidRPr="006E73D3">
              <w:rPr>
                <w:sz w:val="21"/>
                <w:szCs w:val="21"/>
              </w:rPr>
              <w:t>Australian Lutheran College</w:t>
            </w:r>
          </w:p>
          <w:p w14:paraId="552B4D8F" w14:textId="77777777" w:rsidR="0082350D" w:rsidRPr="006E73D3" w:rsidRDefault="0082350D" w:rsidP="00BF0CDD">
            <w:pPr>
              <w:pStyle w:val="Subtitle"/>
              <w:rPr>
                <w:sz w:val="21"/>
                <w:szCs w:val="21"/>
              </w:rPr>
            </w:pPr>
          </w:p>
          <w:p w14:paraId="694FDFD4" w14:textId="1438769E" w:rsidR="00A90490" w:rsidRPr="006E73D3" w:rsidRDefault="00A90490" w:rsidP="00BF0CDD">
            <w:pPr>
              <w:pStyle w:val="Subtitle"/>
              <w:rPr>
                <w:sz w:val="21"/>
                <w:szCs w:val="21"/>
              </w:rPr>
            </w:pPr>
            <w:r w:rsidRPr="006E73D3">
              <w:rPr>
                <w:sz w:val="21"/>
                <w:szCs w:val="21"/>
              </w:rPr>
              <w:t>Uniting College of Leadership and Theology</w:t>
            </w:r>
          </w:p>
        </w:tc>
      </w:tr>
      <w:tr w:rsidR="00E61081" w:rsidRPr="006C0540" w14:paraId="225A9B7A" w14:textId="77777777" w:rsidTr="00EC731A">
        <w:tc>
          <w:tcPr>
            <w:tcW w:w="1418" w:type="dxa"/>
            <w:tcMar>
              <w:top w:w="28" w:type="dxa"/>
              <w:bottom w:w="28" w:type="dxa"/>
              <w:right w:w="0" w:type="dxa"/>
            </w:tcMar>
          </w:tcPr>
          <w:p w14:paraId="58EEEDAF" w14:textId="0057F556" w:rsidR="00E61081" w:rsidRDefault="00E61081" w:rsidP="00BF0CDD">
            <w:pPr>
              <w:rPr>
                <w:rFonts w:eastAsia="Times New Roman" w:cs="Calibri"/>
                <w:color w:val="000000"/>
                <w:lang w:eastAsia="en-AU"/>
              </w:rPr>
            </w:pPr>
            <w:r>
              <w:rPr>
                <w:rFonts w:eastAsia="Times New Roman" w:cs="Calibri"/>
                <w:color w:val="000000"/>
                <w:lang w:eastAsia="en-AU"/>
              </w:rPr>
              <w:t>2022 (S2)</w:t>
            </w:r>
          </w:p>
        </w:tc>
        <w:tc>
          <w:tcPr>
            <w:tcW w:w="5103" w:type="dxa"/>
            <w:gridSpan w:val="3"/>
            <w:tcMar>
              <w:top w:w="28" w:type="dxa"/>
              <w:bottom w:w="28" w:type="dxa"/>
              <w:right w:w="0" w:type="dxa"/>
            </w:tcMar>
          </w:tcPr>
          <w:p w14:paraId="61212E36" w14:textId="7F3480ED" w:rsidR="00E61081" w:rsidRDefault="00E61081" w:rsidP="00BF0CDD">
            <w:r>
              <w:t>A</w:t>
            </w:r>
            <w:r w:rsidR="00107373">
              <w:t>djunct</w:t>
            </w:r>
            <w:r>
              <w:t xml:space="preserve"> Lecturer (Undergraduate and Postgraduate, </w:t>
            </w:r>
            <w:r w:rsidR="00EC731A">
              <w:t>‘</w:t>
            </w:r>
            <w:r>
              <w:t>Interpreting the Old Testament</w:t>
            </w:r>
            <w:r w:rsidR="00EC731A">
              <w:t>’</w:t>
            </w:r>
            <w:r>
              <w:t>)</w:t>
            </w:r>
          </w:p>
        </w:tc>
        <w:tc>
          <w:tcPr>
            <w:tcW w:w="3544" w:type="dxa"/>
            <w:gridSpan w:val="2"/>
            <w:tcMar>
              <w:top w:w="28" w:type="dxa"/>
              <w:bottom w:w="28" w:type="dxa"/>
              <w:right w:w="0" w:type="dxa"/>
            </w:tcMar>
          </w:tcPr>
          <w:p w14:paraId="50F6AD13" w14:textId="2449A80C" w:rsidR="00E61081" w:rsidRPr="006E73D3" w:rsidRDefault="00E61081" w:rsidP="00BF0CDD">
            <w:pPr>
              <w:pStyle w:val="Subtitle"/>
              <w:rPr>
                <w:sz w:val="21"/>
                <w:szCs w:val="21"/>
              </w:rPr>
            </w:pPr>
            <w:r w:rsidRPr="006E73D3">
              <w:rPr>
                <w:sz w:val="21"/>
                <w:szCs w:val="21"/>
              </w:rPr>
              <w:t>Uniting College of Leadership and Theology</w:t>
            </w:r>
          </w:p>
        </w:tc>
      </w:tr>
      <w:tr w:rsidR="003A45E7" w:rsidRPr="006C0540" w14:paraId="479F2172" w14:textId="77777777" w:rsidTr="00EC731A">
        <w:tc>
          <w:tcPr>
            <w:tcW w:w="1418" w:type="dxa"/>
            <w:tcMar>
              <w:top w:w="28" w:type="dxa"/>
              <w:bottom w:w="28" w:type="dxa"/>
              <w:right w:w="0" w:type="dxa"/>
            </w:tcMar>
          </w:tcPr>
          <w:p w14:paraId="2BA3F035" w14:textId="77777777" w:rsidR="003A45E7" w:rsidRPr="006C0540" w:rsidRDefault="003A45E7" w:rsidP="00BF0CDD">
            <w:pPr>
              <w:rPr>
                <w:rFonts w:cstheme="minorHAnsi"/>
              </w:rPr>
            </w:pPr>
            <w:r>
              <w:rPr>
                <w:rFonts w:eastAsia="Times New Roman" w:cs="Calibri"/>
                <w:color w:val="000000"/>
                <w:lang w:eastAsia="en-AU"/>
              </w:rPr>
              <w:t>2021</w:t>
            </w:r>
          </w:p>
        </w:tc>
        <w:tc>
          <w:tcPr>
            <w:tcW w:w="5103" w:type="dxa"/>
            <w:gridSpan w:val="3"/>
            <w:tcMar>
              <w:top w:w="28" w:type="dxa"/>
              <w:bottom w:w="28" w:type="dxa"/>
              <w:right w:w="0" w:type="dxa"/>
            </w:tcMar>
          </w:tcPr>
          <w:p w14:paraId="4B42EFA1" w14:textId="78A9D661" w:rsidR="003A45E7" w:rsidRPr="006C0540" w:rsidRDefault="003A45E7" w:rsidP="00BF0CDD">
            <w:pPr>
              <w:rPr>
                <w:rFonts w:cstheme="minorHAnsi"/>
              </w:rPr>
            </w:pPr>
            <w:r>
              <w:t>Mentor</w:t>
            </w:r>
            <w:r w:rsidRPr="006C0540">
              <w:t xml:space="preserve"> (Undergraduate,</w:t>
            </w:r>
            <w:r>
              <w:t xml:space="preserve"> </w:t>
            </w:r>
            <w:r w:rsidR="00EC731A">
              <w:t>‘</w:t>
            </w:r>
            <w:r>
              <w:t>Old Testament Introduction</w:t>
            </w:r>
            <w:r w:rsidR="00EC731A">
              <w:t>’</w:t>
            </w:r>
            <w:r w:rsidRPr="006C0540">
              <w:t>)</w:t>
            </w:r>
          </w:p>
        </w:tc>
        <w:tc>
          <w:tcPr>
            <w:tcW w:w="3544" w:type="dxa"/>
            <w:gridSpan w:val="2"/>
            <w:tcMar>
              <w:top w:w="28" w:type="dxa"/>
              <w:bottom w:w="28" w:type="dxa"/>
              <w:right w:w="0" w:type="dxa"/>
            </w:tcMar>
          </w:tcPr>
          <w:p w14:paraId="61EFCD2D" w14:textId="77777777" w:rsidR="003A45E7" w:rsidRPr="006E73D3" w:rsidRDefault="003A45E7" w:rsidP="00BF0CDD">
            <w:pPr>
              <w:pStyle w:val="Subtitle"/>
              <w:rPr>
                <w:sz w:val="21"/>
                <w:szCs w:val="21"/>
              </w:rPr>
            </w:pPr>
            <w:r w:rsidRPr="006E73D3">
              <w:rPr>
                <w:sz w:val="21"/>
                <w:szCs w:val="21"/>
              </w:rPr>
              <w:t>Australian Lutheran College</w:t>
            </w:r>
          </w:p>
        </w:tc>
      </w:tr>
      <w:tr w:rsidR="003A45E7" w:rsidRPr="006C0540" w14:paraId="757235F4" w14:textId="77777777" w:rsidTr="00EC731A">
        <w:tc>
          <w:tcPr>
            <w:tcW w:w="1418" w:type="dxa"/>
            <w:tcBorders>
              <w:top w:val="single" w:sz="4" w:space="0" w:color="E7E6E6" w:themeColor="background2"/>
            </w:tcBorders>
            <w:tcMar>
              <w:top w:w="28" w:type="dxa"/>
              <w:bottom w:w="28" w:type="dxa"/>
              <w:right w:w="0" w:type="dxa"/>
            </w:tcMar>
          </w:tcPr>
          <w:p w14:paraId="3ED2F40C" w14:textId="77777777" w:rsidR="003A45E7" w:rsidRDefault="003A45E7" w:rsidP="00BF0CDD">
            <w:pPr>
              <w:rPr>
                <w:rFonts w:cstheme="minorHAnsi"/>
              </w:rPr>
            </w:pPr>
            <w:r>
              <w:rPr>
                <w:rFonts w:cstheme="minorHAnsi"/>
              </w:rPr>
              <w:t>2020</w:t>
            </w:r>
          </w:p>
        </w:tc>
        <w:tc>
          <w:tcPr>
            <w:tcW w:w="5103" w:type="dxa"/>
            <w:gridSpan w:val="3"/>
            <w:tcBorders>
              <w:top w:val="single" w:sz="4" w:space="0" w:color="E7E6E6" w:themeColor="background2"/>
            </w:tcBorders>
            <w:tcMar>
              <w:top w:w="28" w:type="dxa"/>
              <w:bottom w:w="28" w:type="dxa"/>
              <w:right w:w="0" w:type="dxa"/>
            </w:tcMar>
          </w:tcPr>
          <w:p w14:paraId="3DE93DD6" w14:textId="77777777" w:rsidR="003A45E7" w:rsidRDefault="003A45E7" w:rsidP="00BF0CDD">
            <w:pPr>
              <w:rPr>
                <w:rFonts w:cstheme="minorHAnsi"/>
              </w:rPr>
            </w:pPr>
            <w:r>
              <w:rPr>
                <w:rFonts w:cstheme="minorHAnsi"/>
              </w:rPr>
              <w:t>Academic Assistance Tutor (Undergraduate)</w:t>
            </w:r>
          </w:p>
        </w:tc>
        <w:tc>
          <w:tcPr>
            <w:tcW w:w="3544" w:type="dxa"/>
            <w:gridSpan w:val="2"/>
            <w:tcBorders>
              <w:top w:val="single" w:sz="4" w:space="0" w:color="E7E6E6" w:themeColor="background2"/>
            </w:tcBorders>
            <w:tcMar>
              <w:top w:w="28" w:type="dxa"/>
              <w:bottom w:w="28" w:type="dxa"/>
              <w:right w:w="0" w:type="dxa"/>
            </w:tcMar>
          </w:tcPr>
          <w:p w14:paraId="37F60D8A" w14:textId="77777777" w:rsidR="003A45E7" w:rsidRPr="006E73D3" w:rsidRDefault="003A45E7" w:rsidP="00BF0CDD">
            <w:pPr>
              <w:pStyle w:val="Subtitle"/>
              <w:rPr>
                <w:rFonts w:eastAsia="Times New Roman" w:cs="Calibri"/>
                <w:color w:val="000000"/>
                <w:sz w:val="21"/>
                <w:szCs w:val="21"/>
                <w:lang w:eastAsia="en-AU"/>
              </w:rPr>
            </w:pPr>
            <w:r w:rsidRPr="006E73D3">
              <w:rPr>
                <w:sz w:val="21"/>
                <w:szCs w:val="21"/>
              </w:rPr>
              <w:t>Australian Lutheran College</w:t>
            </w:r>
          </w:p>
        </w:tc>
      </w:tr>
      <w:tr w:rsidR="003A45E7" w:rsidRPr="006C0540" w14:paraId="52B09C38" w14:textId="77777777" w:rsidTr="00EC731A">
        <w:tc>
          <w:tcPr>
            <w:tcW w:w="1418" w:type="dxa"/>
            <w:tcBorders>
              <w:top w:val="single" w:sz="4" w:space="0" w:color="E7E6E6" w:themeColor="background2"/>
            </w:tcBorders>
            <w:tcMar>
              <w:top w:w="28" w:type="dxa"/>
              <w:bottom w:w="28" w:type="dxa"/>
              <w:right w:w="0" w:type="dxa"/>
            </w:tcMar>
          </w:tcPr>
          <w:p w14:paraId="398CD524" w14:textId="4455FEC9" w:rsidR="003A45E7" w:rsidRPr="006C0540" w:rsidRDefault="003A45E7" w:rsidP="00BF0CDD">
            <w:pPr>
              <w:rPr>
                <w:rFonts w:cstheme="minorHAnsi"/>
              </w:rPr>
            </w:pPr>
            <w:r w:rsidRPr="006C0540">
              <w:rPr>
                <w:rFonts w:cstheme="minorHAnsi"/>
              </w:rPr>
              <w:t>20</w:t>
            </w:r>
            <w:r>
              <w:rPr>
                <w:rFonts w:cstheme="minorHAnsi"/>
              </w:rPr>
              <w:t>10</w:t>
            </w:r>
            <w:r w:rsidR="009C353E">
              <w:rPr>
                <w:rFonts w:cstheme="minorHAnsi"/>
              </w:rPr>
              <w:t>–</w:t>
            </w:r>
            <w:r>
              <w:rPr>
                <w:rFonts w:cstheme="minorHAnsi"/>
              </w:rPr>
              <w:t>2011</w:t>
            </w:r>
          </w:p>
        </w:tc>
        <w:tc>
          <w:tcPr>
            <w:tcW w:w="5103" w:type="dxa"/>
            <w:gridSpan w:val="3"/>
            <w:tcBorders>
              <w:top w:val="single" w:sz="4" w:space="0" w:color="E7E6E6" w:themeColor="background2"/>
            </w:tcBorders>
            <w:tcMar>
              <w:top w:w="28" w:type="dxa"/>
              <w:bottom w:w="28" w:type="dxa"/>
              <w:right w:w="0" w:type="dxa"/>
            </w:tcMar>
          </w:tcPr>
          <w:p w14:paraId="6AD99786" w14:textId="77777777" w:rsidR="003A45E7" w:rsidRDefault="003A45E7" w:rsidP="00BF0CDD">
            <w:pPr>
              <w:rPr>
                <w:rFonts w:cstheme="minorHAnsi"/>
              </w:rPr>
            </w:pPr>
            <w:r>
              <w:rPr>
                <w:rFonts w:cstheme="minorHAnsi"/>
              </w:rPr>
              <w:t>L</w:t>
            </w:r>
            <w:r w:rsidRPr="006C0540">
              <w:rPr>
                <w:rFonts w:cstheme="minorHAnsi"/>
              </w:rPr>
              <w:t>ecturer, ‘</w:t>
            </w:r>
            <w:r>
              <w:rPr>
                <w:rFonts w:cstheme="minorHAnsi"/>
              </w:rPr>
              <w:t>Introduction to New Testament Exegesis</w:t>
            </w:r>
            <w:r w:rsidRPr="006C0540">
              <w:rPr>
                <w:rFonts w:cstheme="minorHAnsi"/>
              </w:rPr>
              <w:t>’ (Undergraduate</w:t>
            </w:r>
            <w:r>
              <w:rPr>
                <w:rFonts w:cstheme="minorHAnsi"/>
              </w:rPr>
              <w:t>)</w:t>
            </w:r>
          </w:p>
          <w:p w14:paraId="3896DA87" w14:textId="49A46F38" w:rsidR="003A45E7" w:rsidRPr="006C0540" w:rsidRDefault="003A45E7" w:rsidP="00BF0CDD">
            <w:pPr>
              <w:rPr>
                <w:rFonts w:cstheme="minorHAnsi"/>
              </w:rPr>
            </w:pPr>
            <w:r>
              <w:rPr>
                <w:rFonts w:cstheme="minorHAnsi"/>
              </w:rPr>
              <w:t xml:space="preserve">Stand-in Lecturer (Various </w:t>
            </w:r>
            <w:r w:rsidR="00977AF0">
              <w:rPr>
                <w:rFonts w:cstheme="minorHAnsi"/>
              </w:rPr>
              <w:t>units</w:t>
            </w:r>
            <w:r>
              <w:rPr>
                <w:rFonts w:cstheme="minorHAnsi"/>
              </w:rPr>
              <w:t xml:space="preserve"> in OT and NT, Undergraduate)</w:t>
            </w:r>
            <w:r>
              <w:rPr>
                <w:rFonts w:cstheme="minorHAnsi"/>
              </w:rPr>
              <w:br/>
            </w:r>
          </w:p>
        </w:tc>
        <w:tc>
          <w:tcPr>
            <w:tcW w:w="3544" w:type="dxa"/>
            <w:gridSpan w:val="2"/>
            <w:tcBorders>
              <w:top w:val="single" w:sz="4" w:space="0" w:color="E7E6E6" w:themeColor="background2"/>
            </w:tcBorders>
            <w:tcMar>
              <w:top w:w="28" w:type="dxa"/>
              <w:bottom w:w="28" w:type="dxa"/>
              <w:right w:w="0" w:type="dxa"/>
            </w:tcMar>
          </w:tcPr>
          <w:p w14:paraId="0E4A47C9" w14:textId="77777777" w:rsidR="003A45E7" w:rsidRPr="006E73D3" w:rsidRDefault="003A45E7" w:rsidP="00BF0CDD">
            <w:pPr>
              <w:pStyle w:val="Subtitle"/>
              <w:rPr>
                <w:sz w:val="21"/>
                <w:szCs w:val="21"/>
              </w:rPr>
            </w:pPr>
            <w:r w:rsidRPr="006E73D3">
              <w:rPr>
                <w:sz w:val="21"/>
                <w:szCs w:val="21"/>
              </w:rPr>
              <w:t>University of Hamburg, Germany</w:t>
            </w:r>
          </w:p>
        </w:tc>
      </w:tr>
      <w:tr w:rsidR="003A45E7" w:rsidRPr="006C0540" w14:paraId="50DAF072" w14:textId="77777777" w:rsidTr="007F60EF">
        <w:tc>
          <w:tcPr>
            <w:tcW w:w="10065" w:type="dxa"/>
            <w:gridSpan w:val="6"/>
            <w:tcBorders>
              <w:top w:val="single" w:sz="6" w:space="0" w:color="auto"/>
              <w:bottom w:val="nil"/>
            </w:tcBorders>
            <w:shd w:val="clear" w:color="auto" w:fill="D5DCE4" w:themeFill="text2" w:themeFillTint="33"/>
            <w:tcMar>
              <w:top w:w="28" w:type="dxa"/>
              <w:bottom w:w="28" w:type="dxa"/>
              <w:right w:w="0" w:type="dxa"/>
            </w:tcMar>
          </w:tcPr>
          <w:p w14:paraId="5C660501" w14:textId="77777777" w:rsidR="003A45E7" w:rsidRPr="006C0540" w:rsidRDefault="003A45E7" w:rsidP="006E73D3">
            <w:pPr>
              <w:pStyle w:val="Heading1"/>
              <w:spacing w:before="120"/>
            </w:pPr>
            <w:r>
              <w:t>LANGUAGES</w:t>
            </w:r>
          </w:p>
        </w:tc>
      </w:tr>
      <w:tr w:rsidR="003A45E7" w:rsidRPr="006C0540" w14:paraId="1B0E9652" w14:textId="77777777" w:rsidTr="007F60EF">
        <w:tc>
          <w:tcPr>
            <w:tcW w:w="1560" w:type="dxa"/>
            <w:gridSpan w:val="2"/>
            <w:tcBorders>
              <w:top w:val="nil"/>
              <w:bottom w:val="nil"/>
            </w:tcBorders>
            <w:tcMar>
              <w:top w:w="28" w:type="dxa"/>
              <w:bottom w:w="28" w:type="dxa"/>
              <w:right w:w="0" w:type="dxa"/>
            </w:tcMar>
          </w:tcPr>
          <w:p w14:paraId="7A4733A1" w14:textId="77777777" w:rsidR="003A45E7" w:rsidRPr="006C0540" w:rsidRDefault="003A45E7" w:rsidP="00BF0CDD">
            <w:pPr>
              <w:rPr>
                <w:rFonts w:cstheme="minorHAnsi"/>
              </w:rPr>
            </w:pPr>
            <w:r w:rsidRPr="00D615AC">
              <w:rPr>
                <w:rFonts w:cstheme="minorHAnsi"/>
              </w:rPr>
              <w:t xml:space="preserve">German </w:t>
            </w:r>
          </w:p>
        </w:tc>
        <w:tc>
          <w:tcPr>
            <w:tcW w:w="8505" w:type="dxa"/>
            <w:gridSpan w:val="4"/>
            <w:tcBorders>
              <w:top w:val="nil"/>
              <w:bottom w:val="nil"/>
            </w:tcBorders>
            <w:tcMar>
              <w:top w:w="28" w:type="dxa"/>
              <w:bottom w:w="28" w:type="dxa"/>
              <w:right w:w="0" w:type="dxa"/>
            </w:tcMar>
          </w:tcPr>
          <w:p w14:paraId="1894AF1C" w14:textId="77777777" w:rsidR="003A45E7" w:rsidRPr="006C0540" w:rsidRDefault="003A45E7" w:rsidP="00BF0CDD">
            <w:pPr>
              <w:pStyle w:val="Bibliography"/>
              <w:rPr>
                <w:rFonts w:cs="Times New Roman"/>
              </w:rPr>
            </w:pPr>
            <w:r w:rsidRPr="00D615AC">
              <w:rPr>
                <w:rFonts w:cstheme="minorHAnsi"/>
              </w:rPr>
              <w:t>(native speaker)</w:t>
            </w:r>
          </w:p>
        </w:tc>
      </w:tr>
      <w:tr w:rsidR="003A45E7" w:rsidRPr="006C0540" w14:paraId="7E955722" w14:textId="77777777" w:rsidTr="007F60EF">
        <w:tc>
          <w:tcPr>
            <w:tcW w:w="1560" w:type="dxa"/>
            <w:gridSpan w:val="2"/>
            <w:tcBorders>
              <w:top w:val="nil"/>
              <w:bottom w:val="nil"/>
            </w:tcBorders>
            <w:tcMar>
              <w:top w:w="28" w:type="dxa"/>
              <w:bottom w:w="28" w:type="dxa"/>
              <w:right w:w="0" w:type="dxa"/>
            </w:tcMar>
          </w:tcPr>
          <w:p w14:paraId="19A996C4" w14:textId="77777777" w:rsidR="003A45E7" w:rsidRPr="006C0540" w:rsidRDefault="003A45E7" w:rsidP="00BF0CDD">
            <w:pPr>
              <w:rPr>
                <w:rFonts w:cstheme="minorHAnsi"/>
              </w:rPr>
            </w:pPr>
            <w:r w:rsidRPr="00D615AC">
              <w:rPr>
                <w:rFonts w:cstheme="minorHAnsi"/>
              </w:rPr>
              <w:t xml:space="preserve">English </w:t>
            </w:r>
          </w:p>
        </w:tc>
        <w:tc>
          <w:tcPr>
            <w:tcW w:w="8505" w:type="dxa"/>
            <w:gridSpan w:val="4"/>
            <w:tcBorders>
              <w:top w:val="nil"/>
              <w:bottom w:val="nil"/>
            </w:tcBorders>
            <w:tcMar>
              <w:top w:w="28" w:type="dxa"/>
              <w:bottom w:w="28" w:type="dxa"/>
              <w:right w:w="0" w:type="dxa"/>
            </w:tcMar>
          </w:tcPr>
          <w:p w14:paraId="1A09A1EA" w14:textId="77777777" w:rsidR="003A45E7" w:rsidRPr="006C0540" w:rsidRDefault="003A45E7" w:rsidP="00BF0CDD">
            <w:pPr>
              <w:pStyle w:val="Bibliography"/>
              <w:rPr>
                <w:rFonts w:cs="Times New Roman"/>
              </w:rPr>
            </w:pPr>
            <w:r w:rsidRPr="00D615AC">
              <w:rPr>
                <w:rFonts w:cs="Times New Roman"/>
              </w:rPr>
              <w:t>(</w:t>
            </w:r>
            <w:proofErr w:type="gramStart"/>
            <w:r w:rsidRPr="00D615AC">
              <w:rPr>
                <w:rFonts w:cs="Times New Roman"/>
              </w:rPr>
              <w:t>near-native</w:t>
            </w:r>
            <w:proofErr w:type="gramEnd"/>
            <w:r w:rsidRPr="00D615AC">
              <w:rPr>
                <w:rFonts w:cs="Times New Roman"/>
              </w:rPr>
              <w:t>)</w:t>
            </w:r>
          </w:p>
        </w:tc>
      </w:tr>
      <w:tr w:rsidR="003A45E7" w:rsidRPr="006C0540" w14:paraId="6C9DCD7D" w14:textId="77777777" w:rsidTr="007F60EF">
        <w:tc>
          <w:tcPr>
            <w:tcW w:w="1560" w:type="dxa"/>
            <w:gridSpan w:val="2"/>
            <w:tcBorders>
              <w:top w:val="nil"/>
              <w:left w:val="nil"/>
              <w:bottom w:val="nil"/>
              <w:right w:val="nil"/>
            </w:tcBorders>
            <w:tcMar>
              <w:top w:w="28" w:type="dxa"/>
              <w:bottom w:w="28" w:type="dxa"/>
              <w:right w:w="0" w:type="dxa"/>
            </w:tcMar>
          </w:tcPr>
          <w:p w14:paraId="423CBE58" w14:textId="77777777" w:rsidR="003A45E7" w:rsidRPr="006C0540" w:rsidRDefault="003A45E7" w:rsidP="00BF0CDD">
            <w:pPr>
              <w:rPr>
                <w:rFonts w:cstheme="minorHAnsi"/>
              </w:rPr>
            </w:pPr>
            <w:r w:rsidRPr="00D615AC">
              <w:rPr>
                <w:rFonts w:cstheme="minorHAnsi"/>
              </w:rPr>
              <w:t>Spanish</w:t>
            </w:r>
          </w:p>
        </w:tc>
        <w:tc>
          <w:tcPr>
            <w:tcW w:w="8505" w:type="dxa"/>
            <w:gridSpan w:val="4"/>
            <w:tcBorders>
              <w:top w:val="nil"/>
              <w:left w:val="nil"/>
              <w:bottom w:val="nil"/>
              <w:right w:val="nil"/>
            </w:tcBorders>
            <w:tcMar>
              <w:top w:w="28" w:type="dxa"/>
              <w:bottom w:w="28" w:type="dxa"/>
              <w:right w:w="0" w:type="dxa"/>
            </w:tcMar>
          </w:tcPr>
          <w:p w14:paraId="2F5F0DB6" w14:textId="77777777" w:rsidR="003A45E7" w:rsidRPr="006C0540" w:rsidRDefault="003A45E7" w:rsidP="00BF0CDD">
            <w:pPr>
              <w:pStyle w:val="Subtitle"/>
              <w:jc w:val="left"/>
            </w:pPr>
            <w:r w:rsidRPr="00D615AC">
              <w:t>(conversational level)</w:t>
            </w:r>
          </w:p>
        </w:tc>
      </w:tr>
      <w:tr w:rsidR="003A45E7" w:rsidRPr="00D615AC" w14:paraId="1C17D14F" w14:textId="77777777" w:rsidTr="007F60EF">
        <w:tc>
          <w:tcPr>
            <w:tcW w:w="1560" w:type="dxa"/>
            <w:gridSpan w:val="2"/>
            <w:tcBorders>
              <w:top w:val="nil"/>
              <w:left w:val="nil"/>
              <w:bottom w:val="nil"/>
              <w:right w:val="nil"/>
            </w:tcBorders>
            <w:tcMar>
              <w:top w:w="28" w:type="dxa"/>
              <w:bottom w:w="28" w:type="dxa"/>
              <w:right w:w="0" w:type="dxa"/>
            </w:tcMar>
          </w:tcPr>
          <w:p w14:paraId="7CE13476" w14:textId="77777777" w:rsidR="003A45E7" w:rsidRPr="006C0540" w:rsidRDefault="003A45E7" w:rsidP="00BF0CDD">
            <w:pPr>
              <w:rPr>
                <w:rFonts w:cstheme="minorHAnsi"/>
              </w:rPr>
            </w:pPr>
            <w:r w:rsidRPr="00D615AC">
              <w:rPr>
                <w:rFonts w:cstheme="minorHAnsi"/>
              </w:rPr>
              <w:t>French</w:t>
            </w:r>
          </w:p>
        </w:tc>
        <w:tc>
          <w:tcPr>
            <w:tcW w:w="8505" w:type="dxa"/>
            <w:gridSpan w:val="4"/>
            <w:tcBorders>
              <w:top w:val="nil"/>
              <w:left w:val="nil"/>
              <w:bottom w:val="nil"/>
              <w:right w:val="nil"/>
            </w:tcBorders>
            <w:tcMar>
              <w:top w:w="28" w:type="dxa"/>
              <w:bottom w:w="28" w:type="dxa"/>
              <w:right w:w="0" w:type="dxa"/>
            </w:tcMar>
          </w:tcPr>
          <w:p w14:paraId="66A67D0A" w14:textId="77777777" w:rsidR="003A45E7" w:rsidRPr="00D615AC" w:rsidRDefault="003A45E7" w:rsidP="00BF0CDD">
            <w:pPr>
              <w:pStyle w:val="Subtitle"/>
              <w:jc w:val="left"/>
              <w:rPr>
                <w:iCs/>
              </w:rPr>
            </w:pPr>
            <w:r w:rsidRPr="00D615AC">
              <w:rPr>
                <w:iCs/>
              </w:rPr>
              <w:t>(basic level)</w:t>
            </w:r>
          </w:p>
        </w:tc>
      </w:tr>
      <w:tr w:rsidR="003A45E7" w:rsidRPr="00D615AC" w14:paraId="7553981C" w14:textId="77777777" w:rsidTr="007F60EF">
        <w:tc>
          <w:tcPr>
            <w:tcW w:w="1560" w:type="dxa"/>
            <w:gridSpan w:val="2"/>
            <w:tcBorders>
              <w:top w:val="nil"/>
              <w:left w:val="nil"/>
              <w:bottom w:val="nil"/>
              <w:right w:val="nil"/>
            </w:tcBorders>
            <w:tcMar>
              <w:top w:w="28" w:type="dxa"/>
              <w:bottom w:w="28" w:type="dxa"/>
              <w:right w:w="0" w:type="dxa"/>
            </w:tcMar>
          </w:tcPr>
          <w:p w14:paraId="58C59405" w14:textId="77777777" w:rsidR="003A45E7" w:rsidRPr="006C0540" w:rsidRDefault="003A45E7" w:rsidP="00BF0CDD">
            <w:pPr>
              <w:rPr>
                <w:rFonts w:cstheme="minorHAnsi"/>
              </w:rPr>
            </w:pPr>
            <w:r>
              <w:rPr>
                <w:rFonts w:cstheme="minorHAnsi"/>
              </w:rPr>
              <w:t>Latin</w:t>
            </w:r>
          </w:p>
        </w:tc>
        <w:tc>
          <w:tcPr>
            <w:tcW w:w="8505" w:type="dxa"/>
            <w:gridSpan w:val="4"/>
            <w:tcBorders>
              <w:top w:val="nil"/>
              <w:left w:val="nil"/>
              <w:bottom w:val="nil"/>
              <w:right w:val="nil"/>
            </w:tcBorders>
            <w:tcMar>
              <w:top w:w="28" w:type="dxa"/>
              <w:bottom w:w="28" w:type="dxa"/>
              <w:right w:w="0" w:type="dxa"/>
            </w:tcMar>
          </w:tcPr>
          <w:p w14:paraId="2ECC793B" w14:textId="77777777" w:rsidR="003A45E7" w:rsidRPr="00D615AC" w:rsidRDefault="003A45E7" w:rsidP="00BF0CDD">
            <w:pPr>
              <w:pStyle w:val="Subtitle"/>
              <w:jc w:val="left"/>
              <w:rPr>
                <w:iCs/>
              </w:rPr>
            </w:pPr>
            <w:r>
              <w:rPr>
                <w:iCs/>
              </w:rPr>
              <w:t>(</w:t>
            </w:r>
            <w:proofErr w:type="spellStart"/>
            <w:r>
              <w:rPr>
                <w:iCs/>
              </w:rPr>
              <w:t>Latinum</w:t>
            </w:r>
            <w:proofErr w:type="spellEnd"/>
            <w:r>
              <w:rPr>
                <w:iCs/>
              </w:rPr>
              <w:t>)</w:t>
            </w:r>
          </w:p>
        </w:tc>
      </w:tr>
      <w:tr w:rsidR="003A45E7" w:rsidRPr="00D615AC" w14:paraId="5F13D483" w14:textId="77777777" w:rsidTr="007F60EF">
        <w:tc>
          <w:tcPr>
            <w:tcW w:w="1560" w:type="dxa"/>
            <w:gridSpan w:val="2"/>
            <w:tcBorders>
              <w:top w:val="nil"/>
              <w:left w:val="nil"/>
              <w:bottom w:val="nil"/>
              <w:right w:val="nil"/>
            </w:tcBorders>
            <w:tcMar>
              <w:top w:w="28" w:type="dxa"/>
              <w:bottom w:w="28" w:type="dxa"/>
              <w:right w:w="0" w:type="dxa"/>
            </w:tcMar>
          </w:tcPr>
          <w:p w14:paraId="22FF558C" w14:textId="77777777" w:rsidR="003A45E7" w:rsidRPr="006C0540" w:rsidRDefault="003A45E7" w:rsidP="00BF0CDD">
            <w:pPr>
              <w:rPr>
                <w:rFonts w:cstheme="minorHAnsi"/>
              </w:rPr>
            </w:pPr>
            <w:r>
              <w:rPr>
                <w:rFonts w:cstheme="minorHAnsi"/>
              </w:rPr>
              <w:t>Ancient Greek</w:t>
            </w:r>
          </w:p>
        </w:tc>
        <w:tc>
          <w:tcPr>
            <w:tcW w:w="8505" w:type="dxa"/>
            <w:gridSpan w:val="4"/>
            <w:tcBorders>
              <w:top w:val="nil"/>
              <w:left w:val="nil"/>
              <w:bottom w:val="nil"/>
              <w:right w:val="nil"/>
            </w:tcBorders>
            <w:tcMar>
              <w:top w:w="28" w:type="dxa"/>
              <w:bottom w:w="28" w:type="dxa"/>
              <w:right w:w="0" w:type="dxa"/>
            </w:tcMar>
          </w:tcPr>
          <w:p w14:paraId="38819A93" w14:textId="77777777" w:rsidR="003A45E7" w:rsidRPr="00D615AC" w:rsidRDefault="003A45E7" w:rsidP="00BF0CDD">
            <w:pPr>
              <w:pStyle w:val="Subtitle"/>
              <w:jc w:val="left"/>
              <w:rPr>
                <w:iCs/>
              </w:rPr>
            </w:pPr>
            <w:r>
              <w:rPr>
                <w:iCs/>
              </w:rPr>
              <w:t>(Graecum)</w:t>
            </w:r>
          </w:p>
        </w:tc>
      </w:tr>
      <w:tr w:rsidR="003A45E7" w:rsidRPr="00F157E5" w14:paraId="6AC41F41" w14:textId="77777777" w:rsidTr="007F60EF">
        <w:tc>
          <w:tcPr>
            <w:tcW w:w="1560" w:type="dxa"/>
            <w:gridSpan w:val="2"/>
            <w:tcBorders>
              <w:top w:val="nil"/>
              <w:left w:val="nil"/>
              <w:bottom w:val="nil"/>
              <w:right w:val="nil"/>
            </w:tcBorders>
            <w:tcMar>
              <w:top w:w="28" w:type="dxa"/>
              <w:bottom w:w="28" w:type="dxa"/>
              <w:right w:w="0" w:type="dxa"/>
            </w:tcMar>
          </w:tcPr>
          <w:p w14:paraId="16CCA100" w14:textId="77777777" w:rsidR="003A45E7" w:rsidRPr="006C0540" w:rsidRDefault="003A45E7" w:rsidP="00BF0CDD">
            <w:pPr>
              <w:rPr>
                <w:rFonts w:cstheme="minorHAnsi"/>
              </w:rPr>
            </w:pPr>
            <w:r>
              <w:rPr>
                <w:rFonts w:cstheme="minorHAnsi"/>
              </w:rPr>
              <w:t>Biblical Hebrew</w:t>
            </w:r>
          </w:p>
        </w:tc>
        <w:tc>
          <w:tcPr>
            <w:tcW w:w="8505" w:type="dxa"/>
            <w:gridSpan w:val="4"/>
            <w:tcBorders>
              <w:top w:val="nil"/>
              <w:left w:val="nil"/>
              <w:bottom w:val="nil"/>
              <w:right w:val="nil"/>
            </w:tcBorders>
            <w:tcMar>
              <w:top w:w="28" w:type="dxa"/>
              <w:bottom w:w="28" w:type="dxa"/>
              <w:right w:w="0" w:type="dxa"/>
            </w:tcMar>
          </w:tcPr>
          <w:p w14:paraId="434936B2" w14:textId="77777777" w:rsidR="003A45E7" w:rsidRPr="00F157E5" w:rsidRDefault="003A45E7" w:rsidP="00BF0CDD">
            <w:pPr>
              <w:pStyle w:val="Subtitle"/>
              <w:jc w:val="left"/>
              <w:rPr>
                <w:iCs/>
              </w:rPr>
            </w:pPr>
            <w:r>
              <w:rPr>
                <w:iCs/>
              </w:rPr>
              <w:t>(Hebraicum)</w:t>
            </w:r>
            <w:r>
              <w:rPr>
                <w:iCs/>
              </w:rPr>
              <w:br/>
            </w:r>
          </w:p>
        </w:tc>
      </w:tr>
      <w:tr w:rsidR="003A45E7" w:rsidRPr="006C0540" w14:paraId="12C67ED1" w14:textId="77777777" w:rsidTr="007F60EF">
        <w:tc>
          <w:tcPr>
            <w:tcW w:w="10065" w:type="dxa"/>
            <w:gridSpan w:val="6"/>
            <w:tcBorders>
              <w:top w:val="nil"/>
              <w:bottom w:val="nil"/>
            </w:tcBorders>
            <w:shd w:val="clear" w:color="auto" w:fill="D5DCE4" w:themeFill="text2" w:themeFillTint="33"/>
            <w:tcMar>
              <w:top w:w="28" w:type="dxa"/>
              <w:bottom w:w="28" w:type="dxa"/>
              <w:right w:w="0" w:type="dxa"/>
            </w:tcMar>
          </w:tcPr>
          <w:p w14:paraId="00F00398" w14:textId="77777777" w:rsidR="003A45E7" w:rsidRPr="006C0540" w:rsidRDefault="003A45E7" w:rsidP="006E73D3">
            <w:pPr>
              <w:pStyle w:val="Heading1"/>
              <w:spacing w:before="120"/>
            </w:pPr>
            <w:r w:rsidRPr="00A66DAE">
              <w:t xml:space="preserve">SCHOLARSHIPS </w:t>
            </w:r>
            <w:r>
              <w:t xml:space="preserve">AND </w:t>
            </w:r>
            <w:r w:rsidRPr="006C0540">
              <w:t>AWARDS</w:t>
            </w:r>
          </w:p>
        </w:tc>
      </w:tr>
      <w:tr w:rsidR="003A45E7" w:rsidRPr="006C0540" w14:paraId="06316D2B" w14:textId="77777777" w:rsidTr="00852A8C">
        <w:tc>
          <w:tcPr>
            <w:tcW w:w="1560" w:type="dxa"/>
            <w:gridSpan w:val="2"/>
            <w:tcBorders>
              <w:top w:val="nil"/>
              <w:bottom w:val="nil"/>
            </w:tcBorders>
            <w:tcMar>
              <w:top w:w="28" w:type="dxa"/>
              <w:bottom w:w="28" w:type="dxa"/>
              <w:right w:w="0" w:type="dxa"/>
            </w:tcMar>
          </w:tcPr>
          <w:p w14:paraId="63FBCBED" w14:textId="77777777" w:rsidR="003A45E7" w:rsidRPr="006C0540" w:rsidRDefault="003A45E7" w:rsidP="00BF0CDD">
            <w:pPr>
              <w:rPr>
                <w:rFonts w:cstheme="minorHAnsi"/>
              </w:rPr>
            </w:pPr>
            <w:r>
              <w:rPr>
                <w:rFonts w:cstheme="minorHAnsi"/>
              </w:rPr>
              <w:t>2012–2015</w:t>
            </w:r>
          </w:p>
        </w:tc>
        <w:tc>
          <w:tcPr>
            <w:tcW w:w="8505" w:type="dxa"/>
            <w:gridSpan w:val="4"/>
            <w:tcBorders>
              <w:top w:val="nil"/>
              <w:bottom w:val="nil"/>
            </w:tcBorders>
            <w:tcMar>
              <w:top w:w="28" w:type="dxa"/>
              <w:bottom w:w="28" w:type="dxa"/>
              <w:right w:w="0" w:type="dxa"/>
            </w:tcMar>
          </w:tcPr>
          <w:p w14:paraId="4DCB2AAF" w14:textId="77777777" w:rsidR="003A45E7" w:rsidRPr="006C0540" w:rsidRDefault="003A45E7" w:rsidP="00BF0CDD">
            <w:pPr>
              <w:rPr>
                <w:rFonts w:cs="Times New Roman"/>
              </w:rPr>
            </w:pPr>
            <w:r w:rsidRPr="00A66DAE">
              <w:rPr>
                <w:rFonts w:cstheme="minorHAnsi"/>
              </w:rPr>
              <w:t>PhD Scholarship awarded by the Hanns-Seidel-Foundation</w:t>
            </w:r>
          </w:p>
        </w:tc>
      </w:tr>
      <w:tr w:rsidR="003A45E7" w:rsidRPr="006C0540" w14:paraId="73BC06F2" w14:textId="77777777" w:rsidTr="00852A8C">
        <w:tc>
          <w:tcPr>
            <w:tcW w:w="1560" w:type="dxa"/>
            <w:gridSpan w:val="2"/>
            <w:tcBorders>
              <w:top w:val="nil"/>
              <w:bottom w:val="nil"/>
            </w:tcBorders>
            <w:tcMar>
              <w:top w:w="28" w:type="dxa"/>
              <w:bottom w:w="28" w:type="dxa"/>
              <w:right w:w="0" w:type="dxa"/>
            </w:tcMar>
          </w:tcPr>
          <w:p w14:paraId="3135CC2F" w14:textId="77777777" w:rsidR="003A45E7" w:rsidRPr="006C0540" w:rsidRDefault="003A45E7" w:rsidP="00BF0CDD">
            <w:pPr>
              <w:rPr>
                <w:rFonts w:cstheme="minorHAnsi"/>
              </w:rPr>
            </w:pPr>
            <w:r w:rsidRPr="006C0540">
              <w:rPr>
                <w:rFonts w:cstheme="minorHAnsi"/>
              </w:rPr>
              <w:t>20</w:t>
            </w:r>
            <w:r>
              <w:rPr>
                <w:rFonts w:cstheme="minorHAnsi"/>
              </w:rPr>
              <w:t>07</w:t>
            </w:r>
          </w:p>
        </w:tc>
        <w:tc>
          <w:tcPr>
            <w:tcW w:w="8505" w:type="dxa"/>
            <w:gridSpan w:val="4"/>
            <w:tcBorders>
              <w:top w:val="nil"/>
              <w:bottom w:val="nil"/>
            </w:tcBorders>
            <w:tcMar>
              <w:top w:w="28" w:type="dxa"/>
              <w:bottom w:w="28" w:type="dxa"/>
              <w:right w:w="0" w:type="dxa"/>
            </w:tcMar>
          </w:tcPr>
          <w:p w14:paraId="77E6FE70" w14:textId="77777777" w:rsidR="003A45E7" w:rsidRPr="006C0540" w:rsidRDefault="003A45E7" w:rsidP="00BF0CDD">
            <w:pPr>
              <w:rPr>
                <w:rFonts w:cs="Times New Roman"/>
              </w:rPr>
            </w:pPr>
            <w:r w:rsidRPr="00A66DAE">
              <w:rPr>
                <w:rFonts w:cstheme="minorHAnsi"/>
              </w:rPr>
              <w:t>Highest Ranked Student for final teaching degree (State Examination) in Bavaria in the subjects English and Religious Education (Lutheran)</w:t>
            </w:r>
          </w:p>
        </w:tc>
      </w:tr>
      <w:tr w:rsidR="003A45E7" w:rsidRPr="006C0540" w14:paraId="0B17BA53" w14:textId="77777777" w:rsidTr="00852A8C">
        <w:tc>
          <w:tcPr>
            <w:tcW w:w="1560" w:type="dxa"/>
            <w:gridSpan w:val="2"/>
            <w:tcBorders>
              <w:top w:val="nil"/>
              <w:bottom w:val="nil"/>
            </w:tcBorders>
            <w:tcMar>
              <w:top w:w="28" w:type="dxa"/>
              <w:bottom w:w="28" w:type="dxa"/>
              <w:right w:w="0" w:type="dxa"/>
            </w:tcMar>
          </w:tcPr>
          <w:p w14:paraId="0F636049" w14:textId="77777777" w:rsidR="003A45E7" w:rsidRPr="006C0540" w:rsidRDefault="003A45E7" w:rsidP="00BF0CDD">
            <w:pPr>
              <w:rPr>
                <w:rFonts w:cstheme="minorHAnsi"/>
              </w:rPr>
            </w:pPr>
            <w:r w:rsidRPr="006C0540">
              <w:rPr>
                <w:rFonts w:cstheme="minorHAnsi"/>
              </w:rPr>
              <w:t>20</w:t>
            </w:r>
            <w:r>
              <w:rPr>
                <w:rFonts w:cstheme="minorHAnsi"/>
              </w:rPr>
              <w:t>04</w:t>
            </w:r>
          </w:p>
        </w:tc>
        <w:tc>
          <w:tcPr>
            <w:tcW w:w="8505" w:type="dxa"/>
            <w:gridSpan w:val="4"/>
            <w:tcBorders>
              <w:top w:val="nil"/>
              <w:bottom w:val="nil"/>
            </w:tcBorders>
            <w:tcMar>
              <w:top w:w="28" w:type="dxa"/>
              <w:bottom w:w="28" w:type="dxa"/>
              <w:right w:w="0" w:type="dxa"/>
            </w:tcMar>
          </w:tcPr>
          <w:p w14:paraId="7271996C" w14:textId="77777777" w:rsidR="003A45E7" w:rsidRPr="006C0540" w:rsidRDefault="003A45E7" w:rsidP="00BF0CDD">
            <w:r w:rsidRPr="00A66DAE">
              <w:t xml:space="preserve">One-year Scholarship as a Study Abroad Student at Flinders University, Adelaide, and at the College of Divinity, Adelaide, awarded by the DAAD </w:t>
            </w:r>
            <w:r>
              <w:t>(</w:t>
            </w:r>
            <w:r w:rsidRPr="00A66DAE">
              <w:t xml:space="preserve">Deutscher </w:t>
            </w:r>
            <w:proofErr w:type="spellStart"/>
            <w:r w:rsidRPr="00A66DAE">
              <w:t>Akademischer</w:t>
            </w:r>
            <w:proofErr w:type="spellEnd"/>
            <w:r w:rsidRPr="00A66DAE">
              <w:t xml:space="preserve"> </w:t>
            </w:r>
            <w:proofErr w:type="spellStart"/>
            <w:r w:rsidRPr="00A66DAE">
              <w:t>Auslandsdienst</w:t>
            </w:r>
            <w:proofErr w:type="spellEnd"/>
            <w:r w:rsidRPr="00A66DAE">
              <w:t xml:space="preserve"> – German Academic Exchange Service</w:t>
            </w:r>
            <w:r>
              <w:t>)</w:t>
            </w:r>
            <w:r>
              <w:br/>
            </w:r>
          </w:p>
        </w:tc>
      </w:tr>
      <w:tr w:rsidR="003A45E7" w:rsidRPr="006C0540" w14:paraId="2FF2A193" w14:textId="77777777" w:rsidTr="00852A8C">
        <w:tc>
          <w:tcPr>
            <w:tcW w:w="10065" w:type="dxa"/>
            <w:gridSpan w:val="6"/>
            <w:tcBorders>
              <w:top w:val="single" w:sz="6" w:space="0" w:color="auto"/>
              <w:bottom w:val="nil"/>
            </w:tcBorders>
            <w:shd w:val="clear" w:color="auto" w:fill="D5DCE4" w:themeFill="text2" w:themeFillTint="33"/>
            <w:tcMar>
              <w:top w:w="28" w:type="dxa"/>
              <w:bottom w:w="28" w:type="dxa"/>
              <w:right w:w="0" w:type="dxa"/>
            </w:tcMar>
          </w:tcPr>
          <w:p w14:paraId="2853BFD2" w14:textId="6A760210" w:rsidR="003A45E7" w:rsidRPr="006C0540" w:rsidRDefault="00416F99" w:rsidP="006E73D3">
            <w:pPr>
              <w:pStyle w:val="Heading1"/>
              <w:spacing w:before="120"/>
            </w:pPr>
            <w:r>
              <w:t xml:space="preserve">CURRENT </w:t>
            </w:r>
            <w:r w:rsidR="003A45E7">
              <w:t>MEMBERSHIPS</w:t>
            </w:r>
            <w:r w:rsidR="002E1CD1">
              <w:t xml:space="preserve"> and</w:t>
            </w:r>
            <w:r>
              <w:t xml:space="preserve"> PROFESSIONAL SERVICE</w:t>
            </w:r>
          </w:p>
        </w:tc>
      </w:tr>
      <w:tr w:rsidR="003A45E7" w:rsidRPr="006C0540" w14:paraId="5CD1C852" w14:textId="77777777" w:rsidTr="00852A8C">
        <w:tc>
          <w:tcPr>
            <w:tcW w:w="4395" w:type="dxa"/>
            <w:gridSpan w:val="3"/>
            <w:tcBorders>
              <w:top w:val="nil"/>
              <w:bottom w:val="nil"/>
            </w:tcBorders>
            <w:tcMar>
              <w:top w:w="28" w:type="dxa"/>
              <w:bottom w:w="28" w:type="dxa"/>
              <w:right w:w="0" w:type="dxa"/>
            </w:tcMar>
          </w:tcPr>
          <w:p w14:paraId="0A2D466B" w14:textId="6A9B8BDB" w:rsidR="00C85F27" w:rsidRPr="006C0540" w:rsidRDefault="003A45E7" w:rsidP="00BF0CDD">
            <w:pPr>
              <w:rPr>
                <w:rFonts w:cstheme="minorHAnsi"/>
              </w:rPr>
            </w:pPr>
            <w:r>
              <w:rPr>
                <w:rFonts w:cstheme="minorHAnsi"/>
              </w:rPr>
              <w:t>SBL</w:t>
            </w:r>
          </w:p>
        </w:tc>
        <w:tc>
          <w:tcPr>
            <w:tcW w:w="5670" w:type="dxa"/>
            <w:gridSpan w:val="3"/>
            <w:tcBorders>
              <w:top w:val="nil"/>
              <w:bottom w:val="nil"/>
            </w:tcBorders>
            <w:tcMar>
              <w:top w:w="28" w:type="dxa"/>
              <w:bottom w:w="28" w:type="dxa"/>
              <w:right w:w="0" w:type="dxa"/>
            </w:tcMar>
          </w:tcPr>
          <w:p w14:paraId="05F32B53" w14:textId="7DACCB38" w:rsidR="003A45E7" w:rsidRPr="006C0540" w:rsidRDefault="003A45E7" w:rsidP="00BF0CDD">
            <w:pPr>
              <w:pStyle w:val="Bibliography"/>
              <w:rPr>
                <w:rFonts w:cs="Times New Roman"/>
              </w:rPr>
            </w:pPr>
          </w:p>
        </w:tc>
      </w:tr>
      <w:tr w:rsidR="00416F99" w:rsidRPr="006C0540" w14:paraId="2ED88FAB" w14:textId="77777777" w:rsidTr="00852A8C">
        <w:tc>
          <w:tcPr>
            <w:tcW w:w="4395" w:type="dxa"/>
            <w:gridSpan w:val="3"/>
            <w:tcBorders>
              <w:top w:val="nil"/>
              <w:bottom w:val="nil"/>
            </w:tcBorders>
            <w:tcMar>
              <w:top w:w="28" w:type="dxa"/>
              <w:bottom w:w="28" w:type="dxa"/>
              <w:right w:w="0" w:type="dxa"/>
            </w:tcMar>
          </w:tcPr>
          <w:p w14:paraId="5A96A5DA" w14:textId="4D0075E5" w:rsidR="00416F99" w:rsidRDefault="00416F99" w:rsidP="00BF0CDD">
            <w:pPr>
              <w:rPr>
                <w:rFonts w:cstheme="minorHAnsi"/>
              </w:rPr>
            </w:pPr>
            <w:r w:rsidRPr="00416F99">
              <w:rPr>
                <w:rFonts w:cstheme="minorHAnsi"/>
              </w:rPr>
              <w:t>ANZATS Council</w:t>
            </w:r>
          </w:p>
        </w:tc>
        <w:tc>
          <w:tcPr>
            <w:tcW w:w="5670" w:type="dxa"/>
            <w:gridSpan w:val="3"/>
            <w:tcBorders>
              <w:top w:val="nil"/>
              <w:bottom w:val="nil"/>
            </w:tcBorders>
            <w:tcMar>
              <w:top w:w="28" w:type="dxa"/>
              <w:bottom w:w="28" w:type="dxa"/>
              <w:right w:w="0" w:type="dxa"/>
            </w:tcMar>
          </w:tcPr>
          <w:p w14:paraId="60657223" w14:textId="77777777" w:rsidR="00416F99" w:rsidRPr="006C0540" w:rsidRDefault="00416F99" w:rsidP="00BF0CDD">
            <w:pPr>
              <w:pStyle w:val="Bibliography"/>
              <w:rPr>
                <w:rFonts w:cs="Times New Roman"/>
              </w:rPr>
            </w:pPr>
          </w:p>
        </w:tc>
      </w:tr>
      <w:tr w:rsidR="00416F99" w:rsidRPr="006C0540" w14:paraId="3E7B1136" w14:textId="77777777" w:rsidTr="00852A8C">
        <w:tc>
          <w:tcPr>
            <w:tcW w:w="4395" w:type="dxa"/>
            <w:gridSpan w:val="3"/>
            <w:tcBorders>
              <w:top w:val="nil"/>
              <w:bottom w:val="nil"/>
            </w:tcBorders>
            <w:tcMar>
              <w:top w:w="28" w:type="dxa"/>
              <w:bottom w:w="28" w:type="dxa"/>
              <w:right w:w="0" w:type="dxa"/>
            </w:tcMar>
          </w:tcPr>
          <w:p w14:paraId="036C2BC9" w14:textId="77777777" w:rsidR="00416F99" w:rsidRDefault="0099034E" w:rsidP="00BF0CDD">
            <w:pPr>
              <w:rPr>
                <w:rFonts w:cstheme="minorHAnsi"/>
              </w:rPr>
            </w:pPr>
            <w:r>
              <w:rPr>
                <w:rFonts w:cstheme="minorHAnsi"/>
              </w:rPr>
              <w:t>UD Research Strategy Committee</w:t>
            </w:r>
          </w:p>
          <w:p w14:paraId="76E09AC1" w14:textId="0E453B26" w:rsidR="0099034E" w:rsidRPr="00416F99" w:rsidRDefault="0099034E" w:rsidP="00BF0CDD">
            <w:pPr>
              <w:rPr>
                <w:rFonts w:cstheme="minorHAnsi"/>
              </w:rPr>
            </w:pPr>
          </w:p>
        </w:tc>
        <w:tc>
          <w:tcPr>
            <w:tcW w:w="5670" w:type="dxa"/>
            <w:gridSpan w:val="3"/>
            <w:tcBorders>
              <w:top w:val="nil"/>
              <w:bottom w:val="nil"/>
            </w:tcBorders>
            <w:tcMar>
              <w:top w:w="28" w:type="dxa"/>
              <w:bottom w:w="28" w:type="dxa"/>
              <w:right w:w="0" w:type="dxa"/>
            </w:tcMar>
          </w:tcPr>
          <w:p w14:paraId="219DD181" w14:textId="77777777" w:rsidR="00416F99" w:rsidRPr="006C0540" w:rsidRDefault="00416F99" w:rsidP="00BF0CDD">
            <w:pPr>
              <w:pStyle w:val="Bibliography"/>
              <w:rPr>
                <w:rFonts w:cs="Times New Roman"/>
              </w:rPr>
            </w:pPr>
          </w:p>
        </w:tc>
      </w:tr>
      <w:tr w:rsidR="003A45E7" w:rsidRPr="006C0540" w14:paraId="2B3DA9FA" w14:textId="77777777" w:rsidTr="00852A8C">
        <w:tc>
          <w:tcPr>
            <w:tcW w:w="10065" w:type="dxa"/>
            <w:gridSpan w:val="6"/>
            <w:tcBorders>
              <w:top w:val="nil"/>
              <w:bottom w:val="nil"/>
            </w:tcBorders>
            <w:shd w:val="clear" w:color="auto" w:fill="D5DCE4" w:themeFill="text2" w:themeFillTint="33"/>
            <w:tcMar>
              <w:top w:w="28" w:type="dxa"/>
              <w:bottom w:w="28" w:type="dxa"/>
              <w:right w:w="0" w:type="dxa"/>
            </w:tcMar>
          </w:tcPr>
          <w:p w14:paraId="76FEE254" w14:textId="340C87FD" w:rsidR="003A45E7" w:rsidRPr="006C0540" w:rsidRDefault="002473CC" w:rsidP="00501796">
            <w:pPr>
              <w:pStyle w:val="Heading1"/>
              <w:spacing w:before="120"/>
            </w:pPr>
            <w:r>
              <w:t xml:space="preserve">PARTICIPATION IN </w:t>
            </w:r>
            <w:r w:rsidR="00501796">
              <w:t xml:space="preserve">ARC </w:t>
            </w:r>
            <w:r w:rsidR="003A45E7">
              <w:t>RESEARCH PROJECTS</w:t>
            </w:r>
          </w:p>
        </w:tc>
      </w:tr>
      <w:tr w:rsidR="003A45E7" w:rsidRPr="006C0540" w14:paraId="6D8BA6D5" w14:textId="77777777" w:rsidTr="00852A8C">
        <w:tc>
          <w:tcPr>
            <w:tcW w:w="1560" w:type="dxa"/>
            <w:gridSpan w:val="2"/>
            <w:tcBorders>
              <w:top w:val="nil"/>
              <w:bottom w:val="nil"/>
            </w:tcBorders>
            <w:tcMar>
              <w:top w:w="28" w:type="dxa"/>
              <w:bottom w:w="28" w:type="dxa"/>
              <w:right w:w="0" w:type="dxa"/>
            </w:tcMar>
          </w:tcPr>
          <w:p w14:paraId="77AEA03A" w14:textId="77777777" w:rsidR="003A45E7" w:rsidRPr="006C0540" w:rsidRDefault="003A45E7" w:rsidP="00BF0CDD">
            <w:pPr>
              <w:rPr>
                <w:rFonts w:cstheme="minorHAnsi"/>
              </w:rPr>
            </w:pPr>
            <w:r>
              <w:rPr>
                <w:rFonts w:cstheme="minorHAnsi"/>
              </w:rPr>
              <w:t>2021</w:t>
            </w:r>
          </w:p>
        </w:tc>
        <w:tc>
          <w:tcPr>
            <w:tcW w:w="8505" w:type="dxa"/>
            <w:gridSpan w:val="4"/>
            <w:tcBorders>
              <w:top w:val="nil"/>
              <w:bottom w:val="nil"/>
            </w:tcBorders>
            <w:tcMar>
              <w:top w:w="28" w:type="dxa"/>
              <w:bottom w:w="28" w:type="dxa"/>
              <w:right w:w="0" w:type="dxa"/>
            </w:tcMar>
          </w:tcPr>
          <w:p w14:paraId="0145CB0F" w14:textId="77777777" w:rsidR="003A45E7" w:rsidRPr="006C0540" w:rsidRDefault="003A45E7" w:rsidP="00BF0CDD">
            <w:pPr>
              <w:pStyle w:val="Bibliography"/>
              <w:rPr>
                <w:rFonts w:cs="Times New Roman"/>
              </w:rPr>
            </w:pPr>
            <w:r>
              <w:t xml:space="preserve">Research </w:t>
            </w:r>
            <w:proofErr w:type="gramStart"/>
            <w:r>
              <w:t>assistant;</w:t>
            </w:r>
            <w:proofErr w:type="gramEnd"/>
            <w:r>
              <w:t xml:space="preserve"> ARC Discovery project ‘Memories of Utopia—Destroying the Past to Create the Future (300-650CE)’</w:t>
            </w:r>
            <w:r>
              <w:rPr>
                <w:rFonts w:cs="Times New Roman"/>
              </w:rPr>
              <w:br/>
            </w:r>
          </w:p>
        </w:tc>
      </w:tr>
      <w:tr w:rsidR="003A45E7" w:rsidRPr="006C0540" w14:paraId="1AFD0CAE" w14:textId="77777777" w:rsidTr="00852A8C">
        <w:tc>
          <w:tcPr>
            <w:tcW w:w="10065" w:type="dxa"/>
            <w:gridSpan w:val="6"/>
            <w:tcBorders>
              <w:top w:val="nil"/>
              <w:bottom w:val="single" w:sz="4" w:space="0" w:color="E7E6E6" w:themeColor="background2"/>
            </w:tcBorders>
            <w:shd w:val="clear" w:color="auto" w:fill="D5DCE4" w:themeFill="text2" w:themeFillTint="33"/>
            <w:tcMar>
              <w:top w:w="28" w:type="dxa"/>
              <w:bottom w:w="28" w:type="dxa"/>
              <w:right w:w="0" w:type="dxa"/>
            </w:tcMar>
          </w:tcPr>
          <w:p w14:paraId="218C35EA" w14:textId="77777777" w:rsidR="003A45E7" w:rsidRPr="006C0540" w:rsidRDefault="003A45E7" w:rsidP="002B7CC2">
            <w:pPr>
              <w:pStyle w:val="Heading1"/>
              <w:spacing w:before="120"/>
            </w:pPr>
            <w:r w:rsidRPr="006C0540">
              <w:lastRenderedPageBreak/>
              <w:t>PUBLICATIONS</w:t>
            </w:r>
          </w:p>
        </w:tc>
      </w:tr>
      <w:tr w:rsidR="003A45E7" w:rsidRPr="00BF44FF" w14:paraId="31761CBD" w14:textId="77777777" w:rsidTr="00BF0CDD">
        <w:tc>
          <w:tcPr>
            <w:tcW w:w="10065" w:type="dxa"/>
            <w:gridSpan w:val="6"/>
            <w:tcBorders>
              <w:top w:val="single" w:sz="4" w:space="0" w:color="E7E6E6" w:themeColor="background2"/>
            </w:tcBorders>
            <w:shd w:val="clear" w:color="auto" w:fill="EDEDED" w:themeFill="accent3" w:themeFillTint="33"/>
            <w:tcMar>
              <w:top w:w="28" w:type="dxa"/>
              <w:bottom w:w="28" w:type="dxa"/>
              <w:right w:w="0" w:type="dxa"/>
            </w:tcMar>
          </w:tcPr>
          <w:p w14:paraId="78DC2B4D" w14:textId="77777777" w:rsidR="003A45E7" w:rsidRPr="00BF44FF" w:rsidRDefault="003A45E7" w:rsidP="00BF0CDD">
            <w:pPr>
              <w:pStyle w:val="Heading2"/>
            </w:pPr>
            <w:r w:rsidRPr="00BF44FF">
              <w:t>Books</w:t>
            </w:r>
          </w:p>
        </w:tc>
      </w:tr>
      <w:tr w:rsidR="003A45E7" w:rsidRPr="00047AC9" w14:paraId="748899B5" w14:textId="77777777" w:rsidTr="00BF0CDD">
        <w:tc>
          <w:tcPr>
            <w:tcW w:w="1560" w:type="dxa"/>
            <w:gridSpan w:val="2"/>
            <w:tcMar>
              <w:top w:w="28" w:type="dxa"/>
              <w:bottom w:w="28" w:type="dxa"/>
              <w:right w:w="0" w:type="dxa"/>
            </w:tcMar>
          </w:tcPr>
          <w:p w14:paraId="1B394A91" w14:textId="77777777" w:rsidR="003A45E7" w:rsidRPr="006C0540" w:rsidRDefault="003A45E7" w:rsidP="00BF0CDD">
            <w:pPr>
              <w:rPr>
                <w:rFonts w:cstheme="minorHAnsi"/>
              </w:rPr>
            </w:pPr>
            <w:r>
              <w:rPr>
                <w:rFonts w:cstheme="minorHAnsi"/>
              </w:rPr>
              <w:t xml:space="preserve">2019 </w:t>
            </w:r>
          </w:p>
        </w:tc>
        <w:tc>
          <w:tcPr>
            <w:tcW w:w="8505" w:type="dxa"/>
            <w:gridSpan w:val="4"/>
            <w:tcMar>
              <w:top w:w="28" w:type="dxa"/>
              <w:bottom w:w="28" w:type="dxa"/>
              <w:right w:w="0" w:type="dxa"/>
            </w:tcMar>
          </w:tcPr>
          <w:p w14:paraId="7FEE5039" w14:textId="3B98D5A6" w:rsidR="003A45E7" w:rsidRPr="00F34247" w:rsidRDefault="003A45E7" w:rsidP="00BF0CDD">
            <w:pPr>
              <w:pStyle w:val="Bibliography"/>
              <w:rPr>
                <w:rFonts w:cs="Times New Roman"/>
                <w:lang w:val="de-DE"/>
              </w:rPr>
            </w:pPr>
            <w:r w:rsidRPr="00F34247">
              <w:rPr>
                <w:rFonts w:cs="Times New Roman"/>
                <w:i/>
                <w:lang w:val="de-DE"/>
              </w:rPr>
              <w:t xml:space="preserve">Zweifelskonzepte im Frühchristentum. Dipsychia und Oligopistia im Rahmen menschlicher Dissonanz- und Einheitsvorstellungen in der </w:t>
            </w:r>
            <w:r w:rsidRPr="007B0280">
              <w:rPr>
                <w:rFonts w:cs="Times New Roman"/>
                <w:iCs/>
                <w:lang w:val="de-DE"/>
              </w:rPr>
              <w:t>Antike</w:t>
            </w:r>
            <w:r w:rsidR="007B0280">
              <w:rPr>
                <w:rFonts w:cs="Times New Roman"/>
                <w:iCs/>
                <w:lang w:val="de-DE"/>
              </w:rPr>
              <w:t xml:space="preserve">, </w:t>
            </w:r>
            <w:r w:rsidRPr="007B0280">
              <w:rPr>
                <w:rFonts w:cs="Times New Roman"/>
                <w:iCs/>
                <w:lang w:val="de-DE"/>
              </w:rPr>
              <w:t>NTOA</w:t>
            </w:r>
            <w:r w:rsidRPr="00F34247">
              <w:rPr>
                <w:rFonts w:cs="Times New Roman"/>
                <w:iCs/>
                <w:lang w:val="de-DE"/>
              </w:rPr>
              <w:t xml:space="preserve">/StUNT 122 </w:t>
            </w:r>
            <w:r w:rsidR="007B0280">
              <w:rPr>
                <w:rFonts w:cs="Times New Roman"/>
                <w:iCs/>
                <w:lang w:val="de-DE"/>
              </w:rPr>
              <w:t>(</w:t>
            </w:r>
            <w:r w:rsidRPr="00F34247">
              <w:rPr>
                <w:rFonts w:cs="Times New Roman"/>
                <w:iCs/>
                <w:lang w:val="de-DE"/>
              </w:rPr>
              <w:t>Göttingen: Vandenhoeck &amp; Ruprecht</w:t>
            </w:r>
            <w:r w:rsidR="007B0280">
              <w:rPr>
                <w:rFonts w:cs="Times New Roman"/>
                <w:iCs/>
                <w:lang w:val="de-DE"/>
              </w:rPr>
              <w:t>)</w:t>
            </w:r>
            <w:r w:rsidRPr="00F34247">
              <w:rPr>
                <w:rFonts w:cs="Times New Roman"/>
                <w:iCs/>
                <w:lang w:val="de-DE"/>
              </w:rPr>
              <w:t>.</w:t>
            </w:r>
          </w:p>
        </w:tc>
      </w:tr>
      <w:tr w:rsidR="003A45E7" w:rsidRPr="006C0540" w14:paraId="6BE77482" w14:textId="77777777" w:rsidTr="00BF0CDD">
        <w:tc>
          <w:tcPr>
            <w:tcW w:w="10065" w:type="dxa"/>
            <w:gridSpan w:val="6"/>
            <w:shd w:val="clear" w:color="auto" w:fill="EDEDED" w:themeFill="accent3" w:themeFillTint="33"/>
            <w:tcMar>
              <w:top w:w="28" w:type="dxa"/>
              <w:bottom w:w="28" w:type="dxa"/>
              <w:right w:w="0" w:type="dxa"/>
            </w:tcMar>
          </w:tcPr>
          <w:p w14:paraId="377DB076" w14:textId="251B30E5" w:rsidR="003A45E7" w:rsidRPr="006C0540" w:rsidRDefault="003A45E7" w:rsidP="00BF0CDD">
            <w:pPr>
              <w:pStyle w:val="Heading2"/>
            </w:pPr>
            <w:r w:rsidRPr="006C0540">
              <w:t>Journal Articles</w:t>
            </w:r>
            <w:r w:rsidR="00A90490">
              <w:t xml:space="preserve"> and book chapters</w:t>
            </w:r>
          </w:p>
        </w:tc>
      </w:tr>
      <w:tr w:rsidR="00D26CCB" w:rsidRPr="006C0540" w14:paraId="6E7362AD" w14:textId="77777777" w:rsidTr="00BF0CDD">
        <w:tc>
          <w:tcPr>
            <w:tcW w:w="1560" w:type="dxa"/>
            <w:gridSpan w:val="2"/>
            <w:tcMar>
              <w:top w:w="28" w:type="dxa"/>
              <w:bottom w:w="28" w:type="dxa"/>
              <w:right w:w="0" w:type="dxa"/>
            </w:tcMar>
          </w:tcPr>
          <w:p w14:paraId="08352B52" w14:textId="17B141BE" w:rsidR="00D26CCB" w:rsidRDefault="00D26CCB" w:rsidP="00BF0CDD">
            <w:pPr>
              <w:rPr>
                <w:rFonts w:cstheme="minorHAnsi"/>
              </w:rPr>
            </w:pPr>
            <w:r>
              <w:rPr>
                <w:rFonts w:cstheme="minorHAnsi"/>
              </w:rPr>
              <w:t>2023</w:t>
            </w:r>
          </w:p>
        </w:tc>
        <w:tc>
          <w:tcPr>
            <w:tcW w:w="8505" w:type="dxa"/>
            <w:gridSpan w:val="4"/>
            <w:tcMar>
              <w:top w:w="28" w:type="dxa"/>
              <w:bottom w:w="28" w:type="dxa"/>
              <w:right w:w="0" w:type="dxa"/>
            </w:tcMar>
          </w:tcPr>
          <w:p w14:paraId="7ACB907F" w14:textId="21E5C960" w:rsidR="00D26CCB" w:rsidRPr="00A20C98" w:rsidRDefault="00D26CCB" w:rsidP="00BF0CDD">
            <w:pPr>
              <w:pStyle w:val="Bibliography"/>
              <w:rPr>
                <w:iCs/>
              </w:rPr>
            </w:pPr>
            <w:r>
              <w:rPr>
                <w:iCs/>
              </w:rPr>
              <w:t>‘</w:t>
            </w:r>
            <w:r w:rsidRPr="00241853">
              <w:rPr>
                <w:iCs/>
              </w:rPr>
              <w:t>Assessing the usefulness of the psychological perspective on coping for the exploration of divine trials as religious struggles in Sir</w:t>
            </w:r>
            <w:r>
              <w:rPr>
                <w:iCs/>
              </w:rPr>
              <w:t>ach 2’,</w:t>
            </w:r>
            <w:r w:rsidRPr="00241853">
              <w:rPr>
                <w:iCs/>
              </w:rPr>
              <w:t xml:space="preserve"> </w:t>
            </w:r>
            <w:r w:rsidRPr="00FB3C1D">
              <w:rPr>
                <w:iCs/>
              </w:rPr>
              <w:t>in</w:t>
            </w:r>
            <w:r w:rsidRPr="00FB3C1D">
              <w:t xml:space="preserve"> </w:t>
            </w:r>
            <w:r>
              <w:rPr>
                <w:i/>
                <w:iCs/>
              </w:rPr>
              <w:t>When Psychology Meets the Bible</w:t>
            </w:r>
            <w:r w:rsidRPr="00F5054F">
              <w:t xml:space="preserve">, </w:t>
            </w:r>
            <w:r w:rsidR="00D70FC2">
              <w:t xml:space="preserve">eds. </w:t>
            </w:r>
            <w:r w:rsidRPr="00FB3C1D">
              <w:t xml:space="preserve">Heather A. McKay and Pieter van der </w:t>
            </w:r>
            <w:proofErr w:type="spellStart"/>
            <w:r w:rsidRPr="00FB3C1D">
              <w:t>Zwan</w:t>
            </w:r>
            <w:proofErr w:type="spellEnd"/>
            <w:r w:rsidR="008F3A68">
              <w:t xml:space="preserve"> (</w:t>
            </w:r>
            <w:r>
              <w:t xml:space="preserve">Sheffield: </w:t>
            </w:r>
            <w:r w:rsidRPr="00FB3C1D">
              <w:t>Sheffield Phoenix Press</w:t>
            </w:r>
            <w:r w:rsidR="008F3A68">
              <w:t>)</w:t>
            </w:r>
            <w:r w:rsidR="00A20C98">
              <w:t xml:space="preserve">, </w:t>
            </w:r>
            <w:r w:rsidR="009979D2">
              <w:rPr>
                <w:iCs/>
              </w:rPr>
              <w:t>162–193.</w:t>
            </w:r>
          </w:p>
        </w:tc>
      </w:tr>
      <w:tr w:rsidR="000B485F" w:rsidRPr="005B13C7" w14:paraId="5EEA6BA0" w14:textId="77777777" w:rsidTr="00BF0CDD">
        <w:tc>
          <w:tcPr>
            <w:tcW w:w="1560" w:type="dxa"/>
            <w:gridSpan w:val="2"/>
            <w:tcMar>
              <w:top w:w="28" w:type="dxa"/>
              <w:bottom w:w="28" w:type="dxa"/>
              <w:right w:w="0" w:type="dxa"/>
            </w:tcMar>
          </w:tcPr>
          <w:p w14:paraId="6F3DC1B6" w14:textId="2AFF4371" w:rsidR="000B485F" w:rsidRDefault="000B485F" w:rsidP="00BF0CDD">
            <w:pPr>
              <w:rPr>
                <w:rFonts w:cstheme="minorHAnsi"/>
              </w:rPr>
            </w:pPr>
            <w:r>
              <w:rPr>
                <w:rFonts w:cstheme="minorHAnsi"/>
              </w:rPr>
              <w:t>2023</w:t>
            </w:r>
          </w:p>
        </w:tc>
        <w:tc>
          <w:tcPr>
            <w:tcW w:w="8505" w:type="dxa"/>
            <w:gridSpan w:val="4"/>
            <w:tcMar>
              <w:top w:w="28" w:type="dxa"/>
              <w:bottom w:w="28" w:type="dxa"/>
              <w:right w:w="0" w:type="dxa"/>
            </w:tcMar>
          </w:tcPr>
          <w:p w14:paraId="2F3D54C9" w14:textId="571DF463" w:rsidR="000B485F" w:rsidRPr="005B13C7" w:rsidRDefault="00AA0177" w:rsidP="00BF0CDD">
            <w:pPr>
              <w:pStyle w:val="Bibliography"/>
              <w:rPr>
                <w:iCs/>
                <w:lang w:val="de-DE"/>
              </w:rPr>
            </w:pPr>
            <w:r w:rsidRPr="002E21A7">
              <w:rPr>
                <w:iCs/>
                <w:lang w:val="de-DE"/>
              </w:rPr>
              <w:t>‘Religiöse Dissonanzerfahrungen: Biblische und psychologische Perspektiven</w:t>
            </w:r>
            <w:r>
              <w:rPr>
                <w:iCs/>
                <w:lang w:val="de-DE"/>
              </w:rPr>
              <w:t>,‘</w:t>
            </w:r>
            <w:r w:rsidR="00F46E26">
              <w:rPr>
                <w:iCs/>
                <w:lang w:val="de-DE"/>
              </w:rPr>
              <w:t xml:space="preserve">in </w:t>
            </w:r>
            <w:r>
              <w:rPr>
                <w:iCs/>
                <w:lang w:val="de-DE"/>
              </w:rPr>
              <w:t xml:space="preserve"> </w:t>
            </w:r>
            <w:r w:rsidR="005B13C7" w:rsidRPr="005B13C7">
              <w:rPr>
                <w:i/>
                <w:lang w:val="de-DE"/>
              </w:rPr>
              <w:t>Resonanzen: Gerd Theißen zum 80. Geburtstag</w:t>
            </w:r>
            <w:r>
              <w:rPr>
                <w:iCs/>
                <w:lang w:val="de-DE"/>
              </w:rPr>
              <w:t>, ed</w:t>
            </w:r>
            <w:r w:rsidR="00D70FC2">
              <w:rPr>
                <w:iCs/>
                <w:lang w:val="de-DE"/>
              </w:rPr>
              <w:t>s</w:t>
            </w:r>
            <w:r>
              <w:rPr>
                <w:iCs/>
                <w:lang w:val="de-DE"/>
              </w:rPr>
              <w:t xml:space="preserve">. </w:t>
            </w:r>
            <w:r w:rsidRPr="002E21A7">
              <w:rPr>
                <w:iCs/>
                <w:lang w:val="de-DE"/>
              </w:rPr>
              <w:t xml:space="preserve">Petra von Gemünden, Annette Merz </w:t>
            </w:r>
            <w:r>
              <w:rPr>
                <w:iCs/>
                <w:lang w:val="de-DE"/>
              </w:rPr>
              <w:t>and</w:t>
            </w:r>
            <w:r w:rsidRPr="002E21A7">
              <w:rPr>
                <w:iCs/>
                <w:lang w:val="de-DE"/>
              </w:rPr>
              <w:t xml:space="preserve"> Helmut Schwier</w:t>
            </w:r>
            <w:r>
              <w:rPr>
                <w:iCs/>
                <w:lang w:val="de-DE"/>
              </w:rPr>
              <w:t xml:space="preserve"> (</w:t>
            </w:r>
            <w:r w:rsidRPr="002E21A7">
              <w:rPr>
                <w:iCs/>
                <w:lang w:val="de-DE"/>
              </w:rPr>
              <w:t>Gütersloh</w:t>
            </w:r>
            <w:r>
              <w:rPr>
                <w:iCs/>
                <w:lang w:val="de-DE"/>
              </w:rPr>
              <w:t xml:space="preserve">: </w:t>
            </w:r>
            <w:r w:rsidRPr="002E21A7">
              <w:rPr>
                <w:iCs/>
                <w:lang w:val="de-DE"/>
              </w:rPr>
              <w:t>Gütersloher Verlagshaus</w:t>
            </w:r>
            <w:r>
              <w:rPr>
                <w:iCs/>
                <w:lang w:val="de-DE"/>
              </w:rPr>
              <w:t>)</w:t>
            </w:r>
            <w:r w:rsidR="00A20C98">
              <w:rPr>
                <w:iCs/>
                <w:lang w:val="de-DE"/>
              </w:rPr>
              <w:t xml:space="preserve">, </w:t>
            </w:r>
            <w:r w:rsidR="0026111B">
              <w:rPr>
                <w:iCs/>
                <w:lang w:val="de-DE"/>
              </w:rPr>
              <w:t>24–29.</w:t>
            </w:r>
          </w:p>
        </w:tc>
      </w:tr>
      <w:tr w:rsidR="00A90490" w:rsidRPr="006C0540" w14:paraId="3AAED6BD" w14:textId="77777777" w:rsidTr="00BF0CDD">
        <w:tc>
          <w:tcPr>
            <w:tcW w:w="1560" w:type="dxa"/>
            <w:gridSpan w:val="2"/>
            <w:tcMar>
              <w:top w:w="28" w:type="dxa"/>
              <w:bottom w:w="28" w:type="dxa"/>
              <w:right w:w="0" w:type="dxa"/>
            </w:tcMar>
          </w:tcPr>
          <w:p w14:paraId="19FDE299" w14:textId="2A0FC7F4" w:rsidR="00A90490" w:rsidRDefault="00A90490" w:rsidP="00BF0CDD">
            <w:pPr>
              <w:rPr>
                <w:rFonts w:cstheme="minorHAnsi"/>
              </w:rPr>
            </w:pPr>
            <w:r>
              <w:rPr>
                <w:rFonts w:cstheme="minorHAnsi"/>
              </w:rPr>
              <w:t>2022</w:t>
            </w:r>
          </w:p>
        </w:tc>
        <w:tc>
          <w:tcPr>
            <w:tcW w:w="8505" w:type="dxa"/>
            <w:gridSpan w:val="4"/>
            <w:tcMar>
              <w:top w:w="28" w:type="dxa"/>
              <w:bottom w:w="28" w:type="dxa"/>
              <w:right w:w="0" w:type="dxa"/>
            </w:tcMar>
          </w:tcPr>
          <w:p w14:paraId="3BEAD309" w14:textId="72B88746" w:rsidR="00A90490" w:rsidRDefault="00A90490" w:rsidP="00BF0CDD">
            <w:pPr>
              <w:pStyle w:val="Bibliography"/>
              <w:rPr>
                <w:rFonts w:cstheme="minorHAnsi"/>
              </w:rPr>
            </w:pPr>
            <w:bookmarkStart w:id="0" w:name="_Hlk129956243"/>
            <w:r>
              <w:rPr>
                <w:iCs/>
              </w:rPr>
              <w:t>‘</w:t>
            </w:r>
            <w:r w:rsidRPr="00E61081">
              <w:rPr>
                <w:iCs/>
              </w:rPr>
              <w:t>Biblical and Reformation-time perspectives on women’s public preaching</w:t>
            </w:r>
            <w:r>
              <w:rPr>
                <w:iCs/>
              </w:rPr>
              <w:t xml:space="preserve">,’ in </w:t>
            </w:r>
            <w:r w:rsidR="00C60840" w:rsidRPr="00C60840">
              <w:rPr>
                <w:i/>
              </w:rPr>
              <w:t>Unless They are Sent: Affirming the Ordination of Women in the Lutheran Church of Australia and New Zealand</w:t>
            </w:r>
            <w:r>
              <w:rPr>
                <w:iCs/>
              </w:rPr>
              <w:t xml:space="preserve">, ed. Tanya Wittwer (Mile End, SA: </w:t>
            </w:r>
            <w:proofErr w:type="spellStart"/>
            <w:r w:rsidRPr="00AF447F">
              <w:rPr>
                <w:iCs/>
              </w:rPr>
              <w:t>Media</w:t>
            </w:r>
            <w:r>
              <w:rPr>
                <w:iCs/>
              </w:rPr>
              <w:t>C</w:t>
            </w:r>
            <w:r w:rsidRPr="00AF447F">
              <w:rPr>
                <w:iCs/>
              </w:rPr>
              <w:t>om</w:t>
            </w:r>
            <w:proofErr w:type="spellEnd"/>
            <w:r>
              <w:rPr>
                <w:iCs/>
              </w:rPr>
              <w:t xml:space="preserve"> </w:t>
            </w:r>
            <w:r w:rsidRPr="00AF447F">
              <w:rPr>
                <w:iCs/>
              </w:rPr>
              <w:t>Education</w:t>
            </w:r>
            <w:r>
              <w:rPr>
                <w:iCs/>
              </w:rPr>
              <w:t>, 2022)</w:t>
            </w:r>
            <w:r w:rsidR="00C60840">
              <w:rPr>
                <w:iCs/>
              </w:rPr>
              <w:t>, 46–55.</w:t>
            </w:r>
            <w:bookmarkEnd w:id="0"/>
          </w:p>
        </w:tc>
      </w:tr>
      <w:tr w:rsidR="00A90490" w:rsidRPr="006C0540" w14:paraId="3613CB7D" w14:textId="77777777" w:rsidTr="00BF0CDD">
        <w:tc>
          <w:tcPr>
            <w:tcW w:w="1560" w:type="dxa"/>
            <w:gridSpan w:val="2"/>
            <w:tcMar>
              <w:top w:w="28" w:type="dxa"/>
              <w:bottom w:w="28" w:type="dxa"/>
              <w:right w:w="0" w:type="dxa"/>
            </w:tcMar>
          </w:tcPr>
          <w:p w14:paraId="1881BBC2" w14:textId="53E036A3" w:rsidR="00A90490" w:rsidRDefault="00A90490" w:rsidP="00BF0CDD">
            <w:pPr>
              <w:rPr>
                <w:rFonts w:cstheme="minorHAnsi"/>
              </w:rPr>
            </w:pPr>
            <w:r>
              <w:rPr>
                <w:rFonts w:cstheme="minorHAnsi"/>
              </w:rPr>
              <w:t>2022</w:t>
            </w:r>
          </w:p>
        </w:tc>
        <w:tc>
          <w:tcPr>
            <w:tcW w:w="8505" w:type="dxa"/>
            <w:gridSpan w:val="4"/>
            <w:tcMar>
              <w:top w:w="28" w:type="dxa"/>
              <w:bottom w:w="28" w:type="dxa"/>
              <w:right w:w="0" w:type="dxa"/>
            </w:tcMar>
          </w:tcPr>
          <w:p w14:paraId="440CB1F5" w14:textId="35E883A4" w:rsidR="00A90490" w:rsidRDefault="00A90490" w:rsidP="00BF0CDD">
            <w:pPr>
              <w:pStyle w:val="Bibliography"/>
              <w:rPr>
                <w:rFonts w:cstheme="minorHAnsi"/>
              </w:rPr>
            </w:pPr>
            <w:bookmarkStart w:id="1" w:name="_Hlk129956212"/>
            <w:r>
              <w:rPr>
                <w:rFonts w:cstheme="minorHAnsi"/>
              </w:rPr>
              <w:t>‘</w:t>
            </w:r>
            <w:r w:rsidRPr="00A90490">
              <w:rPr>
                <w:rFonts w:cstheme="minorHAnsi"/>
              </w:rPr>
              <w:t>Female ordination: biblical, confessional and hermeneutical perspectives</w:t>
            </w:r>
            <w:r>
              <w:rPr>
                <w:rFonts w:cstheme="minorHAnsi"/>
              </w:rPr>
              <w:t xml:space="preserve">,’ </w:t>
            </w:r>
            <w:r w:rsidRPr="00EE1E32">
              <w:rPr>
                <w:rFonts w:cstheme="minorHAnsi"/>
                <w:i/>
                <w:iCs/>
              </w:rPr>
              <w:t>Lutheran Theological Journal</w:t>
            </w:r>
            <w:r w:rsidRPr="00EE1E32">
              <w:rPr>
                <w:rFonts w:cstheme="minorHAnsi"/>
              </w:rPr>
              <w:t xml:space="preserve"> 5</w:t>
            </w:r>
            <w:r>
              <w:rPr>
                <w:rFonts w:cstheme="minorHAnsi"/>
              </w:rPr>
              <w:t>6</w:t>
            </w:r>
            <w:r w:rsidRPr="00EE1E32">
              <w:rPr>
                <w:rFonts w:cstheme="minorHAnsi"/>
              </w:rPr>
              <w:t xml:space="preserve">, no. </w:t>
            </w:r>
            <w:r>
              <w:rPr>
                <w:rFonts w:cstheme="minorHAnsi"/>
              </w:rPr>
              <w:t>3</w:t>
            </w:r>
            <w:r w:rsidRPr="00EE1E32">
              <w:rPr>
                <w:rFonts w:cstheme="minorHAnsi"/>
              </w:rPr>
              <w:t xml:space="preserve"> (</w:t>
            </w:r>
            <w:r>
              <w:rPr>
                <w:rFonts w:cstheme="minorHAnsi"/>
              </w:rPr>
              <w:t>Dec</w:t>
            </w:r>
            <w:r w:rsidRPr="00EE1E32">
              <w:rPr>
                <w:rFonts w:cstheme="minorHAnsi"/>
              </w:rPr>
              <w:t xml:space="preserve"> 202</w:t>
            </w:r>
            <w:r>
              <w:rPr>
                <w:rFonts w:cstheme="minorHAnsi"/>
              </w:rPr>
              <w:t>2</w:t>
            </w:r>
            <w:r w:rsidRPr="00EE1E32">
              <w:rPr>
                <w:rFonts w:cstheme="minorHAnsi"/>
              </w:rPr>
              <w:t xml:space="preserve">): </w:t>
            </w:r>
            <w:r>
              <w:rPr>
                <w:rFonts w:cstheme="minorHAnsi"/>
              </w:rPr>
              <w:t>155</w:t>
            </w:r>
            <w:r w:rsidRPr="00EE1E32">
              <w:rPr>
                <w:rFonts w:cstheme="minorHAnsi"/>
              </w:rPr>
              <w:t>–1</w:t>
            </w:r>
            <w:r>
              <w:rPr>
                <w:rFonts w:cstheme="minorHAnsi"/>
              </w:rPr>
              <w:t>67.</w:t>
            </w:r>
            <w:bookmarkEnd w:id="1"/>
          </w:p>
        </w:tc>
      </w:tr>
      <w:tr w:rsidR="003A45E7" w:rsidRPr="006C0540" w14:paraId="08833387" w14:textId="77777777" w:rsidTr="00BF0CDD">
        <w:tc>
          <w:tcPr>
            <w:tcW w:w="1560" w:type="dxa"/>
            <w:gridSpan w:val="2"/>
            <w:tcMar>
              <w:top w:w="28" w:type="dxa"/>
              <w:bottom w:w="28" w:type="dxa"/>
              <w:right w:w="0" w:type="dxa"/>
            </w:tcMar>
          </w:tcPr>
          <w:p w14:paraId="296D90AB" w14:textId="77777777" w:rsidR="003A45E7" w:rsidRPr="006C0540" w:rsidRDefault="003A45E7" w:rsidP="00BF0CDD">
            <w:pPr>
              <w:rPr>
                <w:rFonts w:cstheme="minorHAnsi"/>
              </w:rPr>
            </w:pPr>
            <w:r>
              <w:rPr>
                <w:rFonts w:cstheme="minorHAnsi"/>
              </w:rPr>
              <w:t>2021</w:t>
            </w:r>
          </w:p>
        </w:tc>
        <w:tc>
          <w:tcPr>
            <w:tcW w:w="8505" w:type="dxa"/>
            <w:gridSpan w:val="4"/>
            <w:tcMar>
              <w:top w:w="28" w:type="dxa"/>
              <w:bottom w:w="28" w:type="dxa"/>
              <w:right w:w="0" w:type="dxa"/>
            </w:tcMar>
          </w:tcPr>
          <w:p w14:paraId="6B53CA42" w14:textId="77777777" w:rsidR="003A45E7" w:rsidRPr="006C0540" w:rsidRDefault="003A45E7" w:rsidP="00BF0CDD">
            <w:pPr>
              <w:pStyle w:val="Bibliography"/>
              <w:rPr>
                <w:rFonts w:cs="Times New Roman"/>
              </w:rPr>
            </w:pPr>
            <w:r>
              <w:rPr>
                <w:rFonts w:cstheme="minorHAnsi"/>
              </w:rPr>
              <w:t xml:space="preserve">‘Student agency through the Lutheran </w:t>
            </w:r>
            <w:proofErr w:type="gramStart"/>
            <w:r>
              <w:rPr>
                <w:rFonts w:cstheme="minorHAnsi"/>
              </w:rPr>
              <w:t>lens,‘</w:t>
            </w:r>
            <w:proofErr w:type="gramEnd"/>
            <w:r>
              <w:rPr>
                <w:rFonts w:cstheme="minorHAnsi"/>
              </w:rPr>
              <w:t xml:space="preserve"> </w:t>
            </w:r>
            <w:r w:rsidRPr="0033784E">
              <w:rPr>
                <w:rFonts w:cstheme="minorHAnsi"/>
                <w:i/>
                <w:iCs/>
              </w:rPr>
              <w:t>Lutheran Theological Journal Supplement</w:t>
            </w:r>
            <w:r>
              <w:rPr>
                <w:rFonts w:cstheme="minorHAnsi"/>
              </w:rPr>
              <w:t xml:space="preserve"> 1 (May 2021): 9–20.</w:t>
            </w:r>
          </w:p>
        </w:tc>
      </w:tr>
      <w:tr w:rsidR="003A45E7" w:rsidRPr="006C0540" w14:paraId="36CE5BCB" w14:textId="77777777" w:rsidTr="00BF0CDD">
        <w:tc>
          <w:tcPr>
            <w:tcW w:w="1560" w:type="dxa"/>
            <w:gridSpan w:val="2"/>
            <w:tcMar>
              <w:top w:w="28" w:type="dxa"/>
              <w:bottom w:w="28" w:type="dxa"/>
              <w:right w:w="0" w:type="dxa"/>
            </w:tcMar>
          </w:tcPr>
          <w:p w14:paraId="2C5C64BC" w14:textId="77777777" w:rsidR="003A45E7" w:rsidRDefault="003A45E7" w:rsidP="00BF0CDD">
            <w:pPr>
              <w:rPr>
                <w:rFonts w:cstheme="minorHAnsi"/>
              </w:rPr>
            </w:pPr>
            <w:r>
              <w:rPr>
                <w:rFonts w:cstheme="minorHAnsi"/>
              </w:rPr>
              <w:t>2020</w:t>
            </w:r>
          </w:p>
        </w:tc>
        <w:tc>
          <w:tcPr>
            <w:tcW w:w="8505" w:type="dxa"/>
            <w:gridSpan w:val="4"/>
            <w:tcMar>
              <w:top w:w="28" w:type="dxa"/>
              <w:bottom w:w="28" w:type="dxa"/>
              <w:right w:w="0" w:type="dxa"/>
            </w:tcMar>
          </w:tcPr>
          <w:p w14:paraId="6F915DF4" w14:textId="77777777" w:rsidR="003A45E7" w:rsidRDefault="003A45E7" w:rsidP="00BF0CDD">
            <w:pPr>
              <w:pStyle w:val="Bibliography"/>
              <w:rPr>
                <w:rFonts w:cstheme="minorHAnsi"/>
              </w:rPr>
            </w:pPr>
            <w:r>
              <w:rPr>
                <w:rFonts w:cstheme="minorHAnsi"/>
              </w:rPr>
              <w:t>‘</w:t>
            </w:r>
            <w:r w:rsidRPr="00EE1E32">
              <w:rPr>
                <w:rFonts w:cstheme="minorHAnsi"/>
              </w:rPr>
              <w:t>The Lutheran Theological Journal—a survey of its history and current readership,</w:t>
            </w:r>
            <w:r>
              <w:rPr>
                <w:rFonts w:cstheme="minorHAnsi"/>
              </w:rPr>
              <w:t>’</w:t>
            </w:r>
            <w:r w:rsidRPr="00EE1E32">
              <w:rPr>
                <w:rFonts w:cstheme="minorHAnsi"/>
              </w:rPr>
              <w:t xml:space="preserve"> </w:t>
            </w:r>
            <w:r w:rsidRPr="00EE1E32">
              <w:rPr>
                <w:rFonts w:cstheme="minorHAnsi"/>
                <w:i/>
                <w:iCs/>
              </w:rPr>
              <w:t>Lutheran Theological Journal</w:t>
            </w:r>
            <w:r w:rsidRPr="00EE1E32">
              <w:rPr>
                <w:rFonts w:cstheme="minorHAnsi"/>
              </w:rPr>
              <w:t xml:space="preserve"> 54, no. 1 (May 2020): 4–15</w:t>
            </w:r>
            <w:r>
              <w:rPr>
                <w:rFonts w:cstheme="minorHAnsi"/>
              </w:rPr>
              <w:t>.</w:t>
            </w:r>
          </w:p>
        </w:tc>
      </w:tr>
      <w:tr w:rsidR="003A45E7" w:rsidRPr="006C0540" w14:paraId="297F307F" w14:textId="77777777" w:rsidTr="00BF0CDD">
        <w:tc>
          <w:tcPr>
            <w:tcW w:w="10065" w:type="dxa"/>
            <w:gridSpan w:val="6"/>
            <w:tcBorders>
              <w:top w:val="single" w:sz="4" w:space="0" w:color="E7E6E6" w:themeColor="background2"/>
              <w:bottom w:val="single" w:sz="4" w:space="0" w:color="E7E6E6" w:themeColor="background2"/>
            </w:tcBorders>
            <w:shd w:val="clear" w:color="auto" w:fill="EDEDED" w:themeFill="accent3" w:themeFillTint="33"/>
            <w:tcMar>
              <w:top w:w="28" w:type="dxa"/>
              <w:bottom w:w="28" w:type="dxa"/>
              <w:right w:w="0" w:type="dxa"/>
            </w:tcMar>
          </w:tcPr>
          <w:p w14:paraId="25A441DB" w14:textId="650EB12E" w:rsidR="003A45E7" w:rsidRPr="006C0540" w:rsidRDefault="003A45E7" w:rsidP="00BF0CDD">
            <w:pPr>
              <w:pStyle w:val="Heading2"/>
            </w:pPr>
            <w:r w:rsidRPr="006C0540">
              <w:t xml:space="preserve">Other </w:t>
            </w:r>
          </w:p>
        </w:tc>
      </w:tr>
      <w:tr w:rsidR="003A45E7" w:rsidRPr="00287787" w14:paraId="6E3364E8" w14:textId="77777777" w:rsidTr="00BF0CDD">
        <w:tc>
          <w:tcPr>
            <w:tcW w:w="1560" w:type="dxa"/>
            <w:gridSpan w:val="2"/>
            <w:tcBorders>
              <w:top w:val="single" w:sz="4" w:space="0" w:color="E7E6E6" w:themeColor="background2"/>
              <w:bottom w:val="single" w:sz="4" w:space="0" w:color="E7E6E6" w:themeColor="background2"/>
            </w:tcBorders>
            <w:tcMar>
              <w:top w:w="28" w:type="dxa"/>
              <w:bottom w:w="28" w:type="dxa"/>
              <w:right w:w="0" w:type="dxa"/>
            </w:tcMar>
          </w:tcPr>
          <w:p w14:paraId="0F744BFC" w14:textId="77777777" w:rsidR="003A45E7" w:rsidRPr="006C0540" w:rsidRDefault="003A45E7" w:rsidP="00BF0CDD">
            <w:pPr>
              <w:rPr>
                <w:rFonts w:cstheme="minorHAnsi"/>
              </w:rPr>
            </w:pPr>
            <w:r w:rsidRPr="006C0540">
              <w:rPr>
                <w:rFonts w:cstheme="minorHAnsi"/>
              </w:rPr>
              <w:t>2016</w:t>
            </w:r>
          </w:p>
        </w:tc>
        <w:tc>
          <w:tcPr>
            <w:tcW w:w="8505" w:type="dxa"/>
            <w:gridSpan w:val="4"/>
            <w:tcBorders>
              <w:top w:val="single" w:sz="4" w:space="0" w:color="E7E6E6" w:themeColor="background2"/>
              <w:bottom w:val="single" w:sz="4" w:space="0" w:color="E7E6E6" w:themeColor="background2"/>
            </w:tcBorders>
            <w:tcMar>
              <w:top w:w="28" w:type="dxa"/>
              <w:bottom w:w="28" w:type="dxa"/>
              <w:right w:w="0" w:type="dxa"/>
            </w:tcMar>
          </w:tcPr>
          <w:p w14:paraId="7B93BFD6" w14:textId="5D908002" w:rsidR="003A45E7" w:rsidRPr="00287787" w:rsidRDefault="003A45E7" w:rsidP="00BF0CDD">
            <w:pPr>
              <w:pStyle w:val="Bibliography"/>
            </w:pPr>
            <w:r>
              <w:t>Unpublished</w:t>
            </w:r>
            <w:r w:rsidRPr="006C0540">
              <w:t xml:space="preserve"> </w:t>
            </w:r>
            <w:r>
              <w:t>m</w:t>
            </w:r>
            <w:r w:rsidRPr="006C0540">
              <w:t>onograph</w:t>
            </w:r>
            <w:r>
              <w:t xml:space="preserve"> (thesis, </w:t>
            </w:r>
            <w:r w:rsidRPr="00241853">
              <w:t>Univ. of Augsburg 2007</w:t>
            </w:r>
            <w:r>
              <w:t>)</w:t>
            </w:r>
            <w:r w:rsidRPr="006C0540">
              <w:t xml:space="preserve">. </w:t>
            </w:r>
            <w:proofErr w:type="spellStart"/>
            <w:r w:rsidRPr="00287787">
              <w:rPr>
                <w:i/>
              </w:rPr>
              <w:t>Kreationismus</w:t>
            </w:r>
            <w:proofErr w:type="spellEnd"/>
            <w:r w:rsidRPr="00287787">
              <w:rPr>
                <w:i/>
              </w:rPr>
              <w:t xml:space="preserve"> und </w:t>
            </w:r>
            <w:proofErr w:type="spellStart"/>
            <w:r w:rsidRPr="00287787">
              <w:rPr>
                <w:i/>
              </w:rPr>
              <w:t>Millenarismus</w:t>
            </w:r>
            <w:proofErr w:type="spellEnd"/>
            <w:r w:rsidRPr="00287787">
              <w:rPr>
                <w:i/>
              </w:rPr>
              <w:t xml:space="preserve"> </w:t>
            </w:r>
            <w:proofErr w:type="spellStart"/>
            <w:r w:rsidRPr="00287787">
              <w:rPr>
                <w:i/>
              </w:rPr>
              <w:t>im</w:t>
            </w:r>
            <w:proofErr w:type="spellEnd"/>
            <w:r w:rsidRPr="00287787">
              <w:rPr>
                <w:i/>
              </w:rPr>
              <w:t xml:space="preserve"> </w:t>
            </w:r>
            <w:proofErr w:type="spellStart"/>
            <w:r w:rsidRPr="00287787">
              <w:rPr>
                <w:i/>
              </w:rPr>
              <w:t>protestantischen</w:t>
            </w:r>
            <w:proofErr w:type="spellEnd"/>
            <w:r w:rsidRPr="00287787">
              <w:rPr>
                <w:i/>
              </w:rPr>
              <w:t xml:space="preserve"> </w:t>
            </w:r>
            <w:proofErr w:type="spellStart"/>
            <w:r w:rsidRPr="00287787">
              <w:rPr>
                <w:i/>
              </w:rPr>
              <w:t>Fundamentalismus</w:t>
            </w:r>
            <w:proofErr w:type="spellEnd"/>
            <w:r w:rsidRPr="00287787">
              <w:rPr>
                <w:i/>
              </w:rPr>
              <w:t xml:space="preserve"> der U.S.A.</w:t>
            </w:r>
            <w:r w:rsidR="00412341" w:rsidRPr="00287787">
              <w:rPr>
                <w:i/>
              </w:rPr>
              <w:t xml:space="preserve"> (</w:t>
            </w:r>
            <w:r w:rsidR="00287787" w:rsidRPr="00287787">
              <w:rPr>
                <w:i/>
              </w:rPr>
              <w:t>Creationism and Millenarianism in the Protestant Fundamentalism of the U.S.A.</w:t>
            </w:r>
            <w:r w:rsidR="00287787">
              <w:rPr>
                <w:i/>
              </w:rPr>
              <w:t>)</w:t>
            </w:r>
          </w:p>
        </w:tc>
      </w:tr>
      <w:tr w:rsidR="003A45E7" w:rsidRPr="006C0540" w14:paraId="2546643A" w14:textId="77777777" w:rsidTr="00BF0CDD">
        <w:tc>
          <w:tcPr>
            <w:tcW w:w="10065" w:type="dxa"/>
            <w:gridSpan w:val="6"/>
            <w:tcBorders>
              <w:top w:val="single" w:sz="4" w:space="0" w:color="E7E6E6" w:themeColor="background2"/>
              <w:left w:val="nil"/>
              <w:bottom w:val="single" w:sz="4" w:space="0" w:color="E7E6E6" w:themeColor="background2"/>
              <w:right w:val="nil"/>
            </w:tcBorders>
            <w:shd w:val="clear" w:color="auto" w:fill="EDEDED" w:themeFill="accent3" w:themeFillTint="33"/>
            <w:tcMar>
              <w:top w:w="28" w:type="dxa"/>
              <w:bottom w:w="28" w:type="dxa"/>
              <w:right w:w="0" w:type="dxa"/>
            </w:tcMar>
          </w:tcPr>
          <w:p w14:paraId="44B31556" w14:textId="77777777" w:rsidR="003A45E7" w:rsidRPr="006C0540" w:rsidRDefault="003A45E7" w:rsidP="00BF0CDD">
            <w:pPr>
              <w:pStyle w:val="Heading2"/>
            </w:pPr>
            <w:r>
              <w:t>Forthcoming</w:t>
            </w:r>
          </w:p>
        </w:tc>
      </w:tr>
      <w:tr w:rsidR="00AF447F" w:rsidRPr="006C0540" w14:paraId="627C7930" w14:textId="77777777" w:rsidTr="00BF0CDD">
        <w:tc>
          <w:tcPr>
            <w:tcW w:w="1560" w:type="dxa"/>
            <w:gridSpan w:val="2"/>
            <w:tcBorders>
              <w:top w:val="single" w:sz="4" w:space="0" w:color="E7E6E6" w:themeColor="background2"/>
              <w:left w:val="nil"/>
              <w:bottom w:val="single" w:sz="4" w:space="0" w:color="E7E6E6" w:themeColor="background2"/>
              <w:right w:val="nil"/>
            </w:tcBorders>
            <w:tcMar>
              <w:top w:w="28" w:type="dxa"/>
              <w:bottom w:w="28" w:type="dxa"/>
              <w:right w:w="0" w:type="dxa"/>
            </w:tcMar>
          </w:tcPr>
          <w:p w14:paraId="3FF38E30" w14:textId="1F33F40A" w:rsidR="00AF447F" w:rsidRDefault="00AF447F" w:rsidP="00BF0CDD">
            <w:pPr>
              <w:rPr>
                <w:rFonts w:cstheme="minorHAnsi"/>
              </w:rPr>
            </w:pPr>
            <w:r>
              <w:rPr>
                <w:rFonts w:cstheme="minorHAnsi"/>
              </w:rPr>
              <w:t>202</w:t>
            </w:r>
            <w:r w:rsidR="00FF3270">
              <w:rPr>
                <w:rFonts w:cstheme="minorHAnsi"/>
              </w:rPr>
              <w:t>4</w:t>
            </w:r>
          </w:p>
        </w:tc>
        <w:tc>
          <w:tcPr>
            <w:tcW w:w="8505" w:type="dxa"/>
            <w:gridSpan w:val="4"/>
            <w:tcBorders>
              <w:top w:val="single" w:sz="4" w:space="0" w:color="E7E6E6" w:themeColor="background2"/>
              <w:left w:val="nil"/>
              <w:bottom w:val="single" w:sz="4" w:space="0" w:color="E7E6E6" w:themeColor="background2"/>
              <w:right w:val="nil"/>
            </w:tcBorders>
            <w:tcMar>
              <w:top w:w="28" w:type="dxa"/>
              <w:bottom w:w="28" w:type="dxa"/>
              <w:right w:w="0" w:type="dxa"/>
            </w:tcMar>
          </w:tcPr>
          <w:p w14:paraId="7DA29D60" w14:textId="5756E13A" w:rsidR="00AF447F" w:rsidRPr="00AF447F" w:rsidRDefault="00AF447F" w:rsidP="00AF447F">
            <w:pPr>
              <w:pStyle w:val="Subtitle"/>
              <w:jc w:val="left"/>
              <w:rPr>
                <w:iCs/>
              </w:rPr>
            </w:pPr>
            <w:r>
              <w:rPr>
                <w:iCs/>
              </w:rPr>
              <w:t xml:space="preserve">Invited book review for </w:t>
            </w:r>
            <w:proofErr w:type="spellStart"/>
            <w:r w:rsidRPr="00EA6EA0">
              <w:rPr>
                <w:i/>
              </w:rPr>
              <w:t>Biblische</w:t>
            </w:r>
            <w:proofErr w:type="spellEnd"/>
            <w:r w:rsidRPr="00EA6EA0">
              <w:rPr>
                <w:i/>
              </w:rPr>
              <w:t xml:space="preserve"> </w:t>
            </w:r>
            <w:proofErr w:type="spellStart"/>
            <w:r w:rsidRPr="00EA6EA0">
              <w:rPr>
                <w:i/>
              </w:rPr>
              <w:t>Zeitschrift</w:t>
            </w:r>
            <w:proofErr w:type="spellEnd"/>
            <w:r>
              <w:rPr>
                <w:iCs/>
              </w:rPr>
              <w:t xml:space="preserve"> of </w:t>
            </w:r>
            <w:r w:rsidRPr="00EA6EA0">
              <w:rPr>
                <w:iCs/>
              </w:rPr>
              <w:t>Babett Edelmann-Singer, Tobias Nicklas, Janet E. Spittler, and Luigi Walt</w:t>
            </w:r>
            <w:r>
              <w:rPr>
                <w:iCs/>
              </w:rPr>
              <w:t xml:space="preserve">, eds., </w:t>
            </w:r>
            <w:proofErr w:type="gramStart"/>
            <w:r w:rsidRPr="00EA6EA0">
              <w:rPr>
                <w:iCs/>
              </w:rPr>
              <w:t>Sceptic</w:t>
            </w:r>
            <w:proofErr w:type="gramEnd"/>
            <w:r w:rsidRPr="00EA6EA0">
              <w:rPr>
                <w:iCs/>
              </w:rPr>
              <w:t xml:space="preserve"> and Believer in Ancient Mediterranean Religions</w:t>
            </w:r>
            <w:r>
              <w:rPr>
                <w:iCs/>
              </w:rPr>
              <w:t>, WUNT 443 (T</w:t>
            </w:r>
            <w:r w:rsidRPr="00EA6EA0">
              <w:rPr>
                <w:iCs/>
              </w:rPr>
              <w:t>ü</w:t>
            </w:r>
            <w:r>
              <w:rPr>
                <w:iCs/>
              </w:rPr>
              <w:t xml:space="preserve">bingen: Mohr </w:t>
            </w:r>
            <w:proofErr w:type="spellStart"/>
            <w:r>
              <w:rPr>
                <w:iCs/>
              </w:rPr>
              <w:t>Siebeck</w:t>
            </w:r>
            <w:proofErr w:type="spellEnd"/>
            <w:r>
              <w:rPr>
                <w:iCs/>
              </w:rPr>
              <w:t>, 2020).</w:t>
            </w:r>
          </w:p>
        </w:tc>
      </w:tr>
      <w:tr w:rsidR="00CF0ECC" w:rsidRPr="00FF3270" w14:paraId="64C03F7A" w14:textId="77777777" w:rsidTr="00BF0CDD">
        <w:tc>
          <w:tcPr>
            <w:tcW w:w="1560" w:type="dxa"/>
            <w:gridSpan w:val="2"/>
            <w:tcBorders>
              <w:top w:val="single" w:sz="4" w:space="0" w:color="E7E6E6" w:themeColor="background2"/>
              <w:left w:val="nil"/>
              <w:bottom w:val="single" w:sz="4" w:space="0" w:color="E7E6E6" w:themeColor="background2"/>
              <w:right w:val="nil"/>
            </w:tcBorders>
            <w:tcMar>
              <w:top w:w="28" w:type="dxa"/>
              <w:bottom w:w="28" w:type="dxa"/>
              <w:right w:w="0" w:type="dxa"/>
            </w:tcMar>
          </w:tcPr>
          <w:p w14:paraId="3A9325C1" w14:textId="726970CA" w:rsidR="00CF0ECC" w:rsidRDefault="00CF0ECC" w:rsidP="00BF0CDD">
            <w:pPr>
              <w:rPr>
                <w:rFonts w:cstheme="minorHAnsi"/>
              </w:rPr>
            </w:pPr>
            <w:r>
              <w:rPr>
                <w:rFonts w:cstheme="minorHAnsi"/>
              </w:rPr>
              <w:t>2024</w:t>
            </w:r>
          </w:p>
        </w:tc>
        <w:tc>
          <w:tcPr>
            <w:tcW w:w="8505" w:type="dxa"/>
            <w:gridSpan w:val="4"/>
            <w:tcBorders>
              <w:top w:val="single" w:sz="4" w:space="0" w:color="E7E6E6" w:themeColor="background2"/>
              <w:left w:val="nil"/>
              <w:bottom w:val="single" w:sz="4" w:space="0" w:color="E7E6E6" w:themeColor="background2"/>
              <w:right w:val="nil"/>
            </w:tcBorders>
            <w:tcMar>
              <w:top w:w="28" w:type="dxa"/>
              <w:bottom w:w="28" w:type="dxa"/>
              <w:right w:w="0" w:type="dxa"/>
            </w:tcMar>
          </w:tcPr>
          <w:p w14:paraId="3A1C24E5" w14:textId="00377A3F" w:rsidR="00CF0ECC" w:rsidRPr="009A06FD" w:rsidRDefault="00572E35" w:rsidP="00AF447F">
            <w:pPr>
              <w:pStyle w:val="Subtitle"/>
              <w:jc w:val="left"/>
              <w:rPr>
                <w:iCs/>
                <w:lang w:val="de-DE"/>
              </w:rPr>
            </w:pPr>
            <w:bookmarkStart w:id="2" w:name="_Hlk119409400"/>
            <w:r w:rsidRPr="00E10C34">
              <w:rPr>
                <w:lang w:val="de-DE"/>
              </w:rPr>
              <w:t>‘</w:t>
            </w:r>
            <w:r w:rsidR="00FF3270" w:rsidRPr="00FF3270">
              <w:rPr>
                <w:iCs/>
                <w:lang w:val="de-DE"/>
              </w:rPr>
              <w:t>Ursache und Bewältigung intrapersonaler religiöser Konflikte im Vierten Makkabäerbuch und bei Philo von Alexandrien</w:t>
            </w:r>
            <w:r w:rsidR="009A06FD">
              <w:rPr>
                <w:iCs/>
                <w:lang w:val="de-DE"/>
              </w:rPr>
              <w:t xml:space="preserve">,‘ in </w:t>
            </w:r>
            <w:r w:rsidR="00CF0ECC" w:rsidRPr="009A06FD">
              <w:rPr>
                <w:i/>
                <w:lang w:val="de-DE"/>
              </w:rPr>
              <w:t>Theologische Emotionsforschung—Augsburger Beiträge zu Ehren von Petra von Gemünden</w:t>
            </w:r>
            <w:r w:rsidR="00CF0ECC">
              <w:rPr>
                <w:iCs/>
                <w:lang w:val="de-DE"/>
              </w:rPr>
              <w:t xml:space="preserve">, ed. </w:t>
            </w:r>
            <w:r w:rsidR="00CF0ECC" w:rsidRPr="009A06FD">
              <w:rPr>
                <w:iCs/>
                <w:lang w:val="de-DE"/>
              </w:rPr>
              <w:t>Judith E. Filitz, Sabine Schröder-Fartash and Theresa Ullmann, BThST (Göttingen: Vandenhoeck &amp; Ruprecht)</w:t>
            </w:r>
            <w:bookmarkEnd w:id="2"/>
            <w:r w:rsidR="003A0369">
              <w:rPr>
                <w:iCs/>
                <w:lang w:val="de-DE"/>
              </w:rPr>
              <w:t xml:space="preserve"> (Invited book chapter)</w:t>
            </w:r>
          </w:p>
        </w:tc>
      </w:tr>
      <w:tr w:rsidR="009F7F37" w:rsidRPr="00FF3270" w14:paraId="4A997EFB" w14:textId="77777777" w:rsidTr="00BF0CDD">
        <w:tc>
          <w:tcPr>
            <w:tcW w:w="1560" w:type="dxa"/>
            <w:gridSpan w:val="2"/>
            <w:tcBorders>
              <w:top w:val="single" w:sz="4" w:space="0" w:color="E7E6E6" w:themeColor="background2"/>
              <w:left w:val="nil"/>
              <w:bottom w:val="single" w:sz="4" w:space="0" w:color="E7E6E6" w:themeColor="background2"/>
              <w:right w:val="nil"/>
            </w:tcBorders>
            <w:tcMar>
              <w:top w:w="28" w:type="dxa"/>
              <w:bottom w:w="28" w:type="dxa"/>
              <w:right w:w="0" w:type="dxa"/>
            </w:tcMar>
          </w:tcPr>
          <w:p w14:paraId="28F73F22" w14:textId="754FF317" w:rsidR="009F7F37" w:rsidRDefault="009F7F37" w:rsidP="00BF0CDD">
            <w:pPr>
              <w:rPr>
                <w:rFonts w:cstheme="minorHAnsi"/>
              </w:rPr>
            </w:pPr>
            <w:r>
              <w:rPr>
                <w:rFonts w:cstheme="minorHAnsi"/>
              </w:rPr>
              <w:t>2024</w:t>
            </w:r>
          </w:p>
        </w:tc>
        <w:tc>
          <w:tcPr>
            <w:tcW w:w="8505" w:type="dxa"/>
            <w:gridSpan w:val="4"/>
            <w:tcBorders>
              <w:top w:val="single" w:sz="4" w:space="0" w:color="E7E6E6" w:themeColor="background2"/>
              <w:left w:val="nil"/>
              <w:bottom w:val="single" w:sz="4" w:space="0" w:color="E7E6E6" w:themeColor="background2"/>
              <w:right w:val="nil"/>
            </w:tcBorders>
            <w:tcMar>
              <w:top w:w="28" w:type="dxa"/>
              <w:bottom w:w="28" w:type="dxa"/>
              <w:right w:w="0" w:type="dxa"/>
            </w:tcMar>
          </w:tcPr>
          <w:p w14:paraId="303DB6C5" w14:textId="67572E49" w:rsidR="009F7F37" w:rsidRDefault="00572E35" w:rsidP="00AF447F">
            <w:pPr>
              <w:pStyle w:val="Subtitle"/>
              <w:jc w:val="left"/>
              <w:rPr>
                <w:iCs/>
                <w:lang w:val="de-DE"/>
              </w:rPr>
            </w:pPr>
            <w:r w:rsidRPr="00E10C34">
              <w:rPr>
                <w:lang w:val="de-DE"/>
              </w:rPr>
              <w:t>‘</w:t>
            </w:r>
            <w:r w:rsidR="00075E9B" w:rsidRPr="00075E9B">
              <w:rPr>
                <w:iCs/>
                <w:lang w:val="de-DE"/>
              </w:rPr>
              <w:t>Die ambivalente Seele: Philos Psychologisierung interpersonaler biblischer Konfliktgeschichten</w:t>
            </w:r>
            <w:r w:rsidR="00075E9B">
              <w:rPr>
                <w:iCs/>
                <w:lang w:val="de-DE"/>
              </w:rPr>
              <w:t xml:space="preserve">‘ in </w:t>
            </w:r>
            <w:r w:rsidR="003428E8" w:rsidRPr="008642C3">
              <w:rPr>
                <w:i/>
                <w:lang w:val="de-DE"/>
              </w:rPr>
              <w:t xml:space="preserve">Spannungsfelder von Emotionen in </w:t>
            </w:r>
            <w:r w:rsidR="00B3236F" w:rsidRPr="008642C3">
              <w:rPr>
                <w:i/>
                <w:lang w:val="de-DE"/>
              </w:rPr>
              <w:t>biblischen Texten und ihrer Rezeption</w:t>
            </w:r>
            <w:r w:rsidR="00B3236F">
              <w:rPr>
                <w:iCs/>
                <w:lang w:val="de-DE"/>
              </w:rPr>
              <w:t>, NTOA/StUNT</w:t>
            </w:r>
            <w:r w:rsidR="0080578C">
              <w:rPr>
                <w:iCs/>
                <w:lang w:val="de-DE"/>
              </w:rPr>
              <w:t xml:space="preserve"> (</w:t>
            </w:r>
            <w:r w:rsidR="000D66F7" w:rsidRPr="000D66F7">
              <w:rPr>
                <w:iCs/>
                <w:lang w:val="de-DE"/>
              </w:rPr>
              <w:t>Göttingen: Vandenhoeck &amp; Ruprecht</w:t>
            </w:r>
            <w:r w:rsidR="0080578C">
              <w:rPr>
                <w:iCs/>
                <w:lang w:val="de-DE"/>
              </w:rPr>
              <w:t>)</w:t>
            </w:r>
            <w:r w:rsidR="000D66F7">
              <w:rPr>
                <w:iCs/>
                <w:lang w:val="de-DE"/>
              </w:rPr>
              <w:t>.</w:t>
            </w:r>
          </w:p>
        </w:tc>
      </w:tr>
      <w:tr w:rsidR="00E61081" w:rsidRPr="006C0540" w14:paraId="0136CAC2" w14:textId="77777777" w:rsidTr="00D97DAE">
        <w:tc>
          <w:tcPr>
            <w:tcW w:w="1560" w:type="dxa"/>
            <w:gridSpan w:val="2"/>
            <w:tcBorders>
              <w:top w:val="single" w:sz="4" w:space="0" w:color="E7E6E6" w:themeColor="background2"/>
              <w:left w:val="nil"/>
              <w:bottom w:val="single" w:sz="4" w:space="0" w:color="E7E6E6" w:themeColor="background2"/>
              <w:right w:val="nil"/>
            </w:tcBorders>
            <w:shd w:val="clear" w:color="auto" w:fill="EDEDED" w:themeFill="accent3" w:themeFillTint="33"/>
            <w:tcMar>
              <w:top w:w="28" w:type="dxa"/>
              <w:bottom w:w="28" w:type="dxa"/>
              <w:right w:w="0" w:type="dxa"/>
            </w:tcMar>
          </w:tcPr>
          <w:p w14:paraId="189B6D50" w14:textId="2F1B49FC" w:rsidR="00E61081" w:rsidRDefault="009A06FD" w:rsidP="00E61081">
            <w:pPr>
              <w:pStyle w:val="Heading2"/>
              <w:rPr>
                <w:rFonts w:cstheme="minorHAnsi"/>
              </w:rPr>
            </w:pPr>
            <w:r>
              <w:t>I</w:t>
            </w:r>
            <w:r w:rsidR="00E61081">
              <w:t>n preparation</w:t>
            </w:r>
          </w:p>
        </w:tc>
        <w:tc>
          <w:tcPr>
            <w:tcW w:w="8505" w:type="dxa"/>
            <w:gridSpan w:val="4"/>
            <w:tcBorders>
              <w:top w:val="single" w:sz="4" w:space="0" w:color="E7E6E6" w:themeColor="background2"/>
              <w:left w:val="nil"/>
              <w:bottom w:val="single" w:sz="4" w:space="0" w:color="E7E6E6" w:themeColor="background2"/>
              <w:right w:val="nil"/>
            </w:tcBorders>
            <w:shd w:val="clear" w:color="auto" w:fill="EDEDED" w:themeFill="accent3" w:themeFillTint="33"/>
            <w:tcMar>
              <w:top w:w="28" w:type="dxa"/>
              <w:bottom w:w="28" w:type="dxa"/>
              <w:right w:w="0" w:type="dxa"/>
            </w:tcMar>
          </w:tcPr>
          <w:p w14:paraId="1DBD4618" w14:textId="77777777" w:rsidR="00E61081" w:rsidRDefault="00E61081" w:rsidP="00BF0CDD">
            <w:pPr>
              <w:pStyle w:val="Subtitle"/>
              <w:jc w:val="left"/>
              <w:rPr>
                <w:iCs/>
              </w:rPr>
            </w:pPr>
          </w:p>
        </w:tc>
      </w:tr>
      <w:tr w:rsidR="001174EC" w:rsidRPr="006C0540" w14:paraId="64AD367C" w14:textId="77777777" w:rsidTr="00BF0CDD">
        <w:tc>
          <w:tcPr>
            <w:tcW w:w="1560" w:type="dxa"/>
            <w:gridSpan w:val="2"/>
            <w:tcBorders>
              <w:top w:val="single" w:sz="4" w:space="0" w:color="E7E6E6" w:themeColor="background2"/>
              <w:left w:val="nil"/>
              <w:bottom w:val="single" w:sz="4" w:space="0" w:color="E7E6E6" w:themeColor="background2"/>
              <w:right w:val="nil"/>
            </w:tcBorders>
            <w:tcMar>
              <w:top w:w="28" w:type="dxa"/>
              <w:bottom w:w="28" w:type="dxa"/>
              <w:right w:w="0" w:type="dxa"/>
            </w:tcMar>
          </w:tcPr>
          <w:p w14:paraId="37286CED" w14:textId="77777777" w:rsidR="001174EC" w:rsidRDefault="001174EC" w:rsidP="00BF0CDD"/>
        </w:tc>
        <w:tc>
          <w:tcPr>
            <w:tcW w:w="8505" w:type="dxa"/>
            <w:gridSpan w:val="4"/>
            <w:tcBorders>
              <w:top w:val="single" w:sz="4" w:space="0" w:color="E7E6E6" w:themeColor="background2"/>
              <w:left w:val="nil"/>
              <w:bottom w:val="single" w:sz="4" w:space="0" w:color="E7E6E6" w:themeColor="background2"/>
              <w:right w:val="nil"/>
            </w:tcBorders>
            <w:tcMar>
              <w:top w:w="28" w:type="dxa"/>
              <w:bottom w:w="28" w:type="dxa"/>
              <w:right w:w="0" w:type="dxa"/>
            </w:tcMar>
          </w:tcPr>
          <w:p w14:paraId="24E79E36" w14:textId="10F1971B" w:rsidR="001174EC" w:rsidRDefault="001174EC" w:rsidP="00BF0CDD">
            <w:pPr>
              <w:pStyle w:val="Subtitle"/>
              <w:jc w:val="left"/>
              <w:rPr>
                <w:iCs/>
              </w:rPr>
            </w:pPr>
            <w:r>
              <w:rPr>
                <w:iCs/>
              </w:rPr>
              <w:t>‘</w:t>
            </w:r>
            <w:r w:rsidRPr="001174EC">
              <w:rPr>
                <w:iCs/>
              </w:rPr>
              <w:t xml:space="preserve">Trajectories of “Doubt” in </w:t>
            </w:r>
            <w:r>
              <w:rPr>
                <w:iCs/>
              </w:rPr>
              <w:t>the Biblical Tradition’</w:t>
            </w:r>
          </w:p>
        </w:tc>
      </w:tr>
      <w:tr w:rsidR="00D97DAE" w:rsidRPr="006C0540" w14:paraId="568379FD" w14:textId="77777777" w:rsidTr="00892107">
        <w:tc>
          <w:tcPr>
            <w:tcW w:w="1560" w:type="dxa"/>
            <w:gridSpan w:val="2"/>
            <w:tcBorders>
              <w:top w:val="single" w:sz="4" w:space="0" w:color="E7E6E6" w:themeColor="background2"/>
              <w:left w:val="nil"/>
              <w:bottom w:val="single" w:sz="4" w:space="0" w:color="E7E6E6" w:themeColor="background2"/>
              <w:right w:val="nil"/>
            </w:tcBorders>
            <w:tcMar>
              <w:top w:w="28" w:type="dxa"/>
              <w:bottom w:w="28" w:type="dxa"/>
              <w:right w:w="0" w:type="dxa"/>
            </w:tcMar>
          </w:tcPr>
          <w:p w14:paraId="4FEED1F4" w14:textId="77777777" w:rsidR="00D97DAE" w:rsidRDefault="00D97DAE" w:rsidP="00BF0CDD"/>
        </w:tc>
        <w:tc>
          <w:tcPr>
            <w:tcW w:w="8505" w:type="dxa"/>
            <w:gridSpan w:val="4"/>
            <w:tcBorders>
              <w:top w:val="single" w:sz="4" w:space="0" w:color="E7E6E6" w:themeColor="background2"/>
              <w:left w:val="nil"/>
              <w:bottom w:val="single" w:sz="4" w:space="0" w:color="E7E6E6" w:themeColor="background2"/>
              <w:right w:val="nil"/>
            </w:tcBorders>
            <w:tcMar>
              <w:top w:w="28" w:type="dxa"/>
              <w:bottom w:w="28" w:type="dxa"/>
              <w:right w:w="0" w:type="dxa"/>
            </w:tcMar>
          </w:tcPr>
          <w:p w14:paraId="17F96AD0" w14:textId="59A8B80F" w:rsidR="00D97DAE" w:rsidRDefault="00D97DAE" w:rsidP="00BF0CDD">
            <w:pPr>
              <w:pStyle w:val="Subtitle"/>
              <w:jc w:val="left"/>
              <w:rPr>
                <w:iCs/>
              </w:rPr>
            </w:pPr>
            <w:r>
              <w:rPr>
                <w:iCs/>
              </w:rPr>
              <w:t>‘The rhetoric of clothing and emotions in Col 3:1-17’</w:t>
            </w:r>
          </w:p>
        </w:tc>
      </w:tr>
      <w:tr w:rsidR="00D97DAE" w:rsidRPr="006C0540" w14:paraId="1C112B1C" w14:textId="77777777" w:rsidTr="00892107">
        <w:tc>
          <w:tcPr>
            <w:tcW w:w="1560" w:type="dxa"/>
            <w:gridSpan w:val="2"/>
            <w:tcBorders>
              <w:top w:val="single" w:sz="4" w:space="0" w:color="E7E6E6" w:themeColor="background2"/>
              <w:left w:val="nil"/>
              <w:bottom w:val="nil"/>
              <w:right w:val="nil"/>
            </w:tcBorders>
            <w:tcMar>
              <w:top w:w="28" w:type="dxa"/>
              <w:bottom w:w="28" w:type="dxa"/>
              <w:right w:w="0" w:type="dxa"/>
            </w:tcMar>
          </w:tcPr>
          <w:p w14:paraId="68104451" w14:textId="77777777" w:rsidR="00D97DAE" w:rsidRDefault="00D97DAE" w:rsidP="00BF0CDD"/>
        </w:tc>
        <w:tc>
          <w:tcPr>
            <w:tcW w:w="8505" w:type="dxa"/>
            <w:gridSpan w:val="4"/>
            <w:tcBorders>
              <w:top w:val="single" w:sz="4" w:space="0" w:color="E7E6E6" w:themeColor="background2"/>
              <w:left w:val="nil"/>
              <w:bottom w:val="nil"/>
              <w:right w:val="nil"/>
            </w:tcBorders>
            <w:tcMar>
              <w:top w:w="28" w:type="dxa"/>
              <w:bottom w:w="28" w:type="dxa"/>
              <w:right w:w="0" w:type="dxa"/>
            </w:tcMar>
          </w:tcPr>
          <w:p w14:paraId="6298847D" w14:textId="77777777" w:rsidR="00D97DAE" w:rsidRDefault="00D97DAE" w:rsidP="00BF0CDD">
            <w:pPr>
              <w:pStyle w:val="Subtitle"/>
              <w:jc w:val="left"/>
              <w:rPr>
                <w:iCs/>
              </w:rPr>
            </w:pPr>
            <w:r>
              <w:rPr>
                <w:iCs/>
              </w:rPr>
              <w:t>‘Dimensions of doubt in the New Testament’</w:t>
            </w:r>
          </w:p>
          <w:p w14:paraId="5319B3BD" w14:textId="4D701853" w:rsidR="00214B0B" w:rsidRPr="00214B0B" w:rsidRDefault="00214B0B" w:rsidP="00214B0B"/>
        </w:tc>
      </w:tr>
      <w:tr w:rsidR="003A45E7" w:rsidRPr="006C0540" w14:paraId="7E31C1B9" w14:textId="77777777" w:rsidTr="00892107">
        <w:tc>
          <w:tcPr>
            <w:tcW w:w="10065" w:type="dxa"/>
            <w:gridSpan w:val="6"/>
            <w:tcBorders>
              <w:top w:val="single" w:sz="4" w:space="0" w:color="auto"/>
              <w:bottom w:val="nil"/>
            </w:tcBorders>
            <w:shd w:val="clear" w:color="auto" w:fill="D5DCE4" w:themeFill="text2" w:themeFillTint="33"/>
            <w:tcMar>
              <w:top w:w="28" w:type="dxa"/>
              <w:bottom w:w="28" w:type="dxa"/>
              <w:right w:w="0" w:type="dxa"/>
            </w:tcMar>
          </w:tcPr>
          <w:p w14:paraId="59FDF1CA" w14:textId="06D9B5C8" w:rsidR="003A45E7" w:rsidRPr="006C0540" w:rsidRDefault="00BB47A2" w:rsidP="003A45E7">
            <w:pPr>
              <w:pStyle w:val="Heading1"/>
            </w:pPr>
            <w:r>
              <w:lastRenderedPageBreak/>
              <w:t xml:space="preserve">CONFERENCE </w:t>
            </w:r>
            <w:r w:rsidR="00706E6D">
              <w:t xml:space="preserve">AND </w:t>
            </w:r>
            <w:r w:rsidR="003A45E7">
              <w:t>RESEARCH P</w:t>
            </w:r>
            <w:r w:rsidR="00706E6D">
              <w:t>APERS</w:t>
            </w:r>
          </w:p>
        </w:tc>
      </w:tr>
      <w:tr w:rsidR="00214B0B" w:rsidRPr="006C0540" w14:paraId="29AF90C9" w14:textId="77777777" w:rsidTr="00263ED2">
        <w:tc>
          <w:tcPr>
            <w:tcW w:w="10065" w:type="dxa"/>
            <w:gridSpan w:val="6"/>
            <w:tcBorders>
              <w:top w:val="nil"/>
            </w:tcBorders>
            <w:shd w:val="clear" w:color="auto" w:fill="EDEDED" w:themeFill="accent3" w:themeFillTint="33"/>
            <w:tcMar>
              <w:top w:w="28" w:type="dxa"/>
              <w:bottom w:w="28" w:type="dxa"/>
              <w:right w:w="0" w:type="dxa"/>
            </w:tcMar>
          </w:tcPr>
          <w:p w14:paraId="7434D3D5" w14:textId="3A9C873A" w:rsidR="00214B0B" w:rsidRDefault="00214B0B" w:rsidP="00214B0B">
            <w:pPr>
              <w:pStyle w:val="Heading2"/>
            </w:pPr>
            <w:r>
              <w:t>Conference papers</w:t>
            </w:r>
          </w:p>
        </w:tc>
      </w:tr>
      <w:tr w:rsidR="00214B0B" w:rsidRPr="006C0540" w14:paraId="073D0DD7" w14:textId="77777777" w:rsidTr="00214B0B">
        <w:tc>
          <w:tcPr>
            <w:tcW w:w="10065" w:type="dxa"/>
            <w:gridSpan w:val="6"/>
            <w:tcBorders>
              <w:top w:val="nil"/>
            </w:tcBorders>
            <w:shd w:val="clear" w:color="auto" w:fill="auto"/>
            <w:tcMar>
              <w:top w:w="28" w:type="dxa"/>
              <w:bottom w:w="28" w:type="dxa"/>
              <w:right w:w="0" w:type="dxa"/>
            </w:tcMar>
          </w:tcPr>
          <w:p w14:paraId="7A78ED42" w14:textId="02801FA1" w:rsidR="00922901" w:rsidRDefault="00922901" w:rsidP="00922901">
            <w:pPr>
              <w:pStyle w:val="ListParagraph"/>
              <w:numPr>
                <w:ilvl w:val="0"/>
                <w:numId w:val="1"/>
              </w:numPr>
              <w:spacing w:before="120"/>
              <w:contextualSpacing/>
              <w:rPr>
                <w:rFonts w:cstheme="minorHAnsi"/>
                <w:lang w:val="de-DE"/>
              </w:rPr>
            </w:pPr>
            <w:bookmarkStart w:id="3" w:name="_Hlk82699300"/>
            <w:r w:rsidRPr="00E10C34">
              <w:rPr>
                <w:rFonts w:cstheme="minorHAnsi"/>
                <w:lang w:val="de-DE"/>
              </w:rPr>
              <w:t>‘</w:t>
            </w:r>
            <w:r w:rsidRPr="00C13D43">
              <w:rPr>
                <w:rFonts w:cstheme="minorHAnsi"/>
                <w:lang w:val="de-DE"/>
              </w:rPr>
              <w:t>Die ambivalente Seele: Philos Psychologisierung interpersonaler biblischer Konfliktgeschichten,‘ International Symposium: Emotionen in biblischen Gottes- und Menschenbildern. Ambivalenzen – Gegensätze – Entsprechungen</w:t>
            </w:r>
            <w:r>
              <w:rPr>
                <w:rFonts w:cstheme="minorHAnsi"/>
                <w:lang w:val="de-DE"/>
              </w:rPr>
              <w:t xml:space="preserve">, </w:t>
            </w:r>
            <w:r w:rsidRPr="00F534BB">
              <w:rPr>
                <w:rFonts w:cstheme="minorHAnsi"/>
                <w:lang w:val="de-DE"/>
              </w:rPr>
              <w:t>Evangelisches Forum Annahof</w:t>
            </w:r>
            <w:r>
              <w:rPr>
                <w:rFonts w:cstheme="minorHAnsi"/>
                <w:lang w:val="de-DE"/>
              </w:rPr>
              <w:t>, Augsburg, 16 June 2023.</w:t>
            </w:r>
            <w:r>
              <w:rPr>
                <w:rFonts w:cstheme="minorHAnsi"/>
                <w:lang w:val="de-DE"/>
              </w:rPr>
              <w:t xml:space="preserve"> </w:t>
            </w:r>
            <w:r w:rsidRPr="00922901">
              <w:rPr>
                <w:rFonts w:cstheme="minorHAnsi"/>
                <w:lang w:val="de-DE"/>
              </w:rPr>
              <w:t>(Invited paper)</w:t>
            </w:r>
          </w:p>
          <w:p w14:paraId="21FC8055" w14:textId="77777777" w:rsidR="00214B0B" w:rsidRDefault="00214B0B" w:rsidP="00922901">
            <w:pPr>
              <w:pStyle w:val="ListParagraph"/>
              <w:numPr>
                <w:ilvl w:val="0"/>
                <w:numId w:val="1"/>
              </w:numPr>
              <w:spacing w:before="120"/>
              <w:contextualSpacing/>
              <w:rPr>
                <w:rFonts w:cstheme="minorHAnsi"/>
              </w:rPr>
            </w:pPr>
            <w:r>
              <w:rPr>
                <w:rFonts w:cstheme="minorHAnsi"/>
              </w:rPr>
              <w:t>‘</w:t>
            </w:r>
            <w:r w:rsidRPr="007336A8">
              <w:rPr>
                <w:rFonts w:cstheme="minorHAnsi"/>
              </w:rPr>
              <w:t xml:space="preserve">Trajectories of </w:t>
            </w:r>
            <w:r>
              <w:rPr>
                <w:rFonts w:cstheme="minorHAnsi"/>
              </w:rPr>
              <w:t>“D</w:t>
            </w:r>
            <w:r w:rsidRPr="007336A8">
              <w:rPr>
                <w:rFonts w:cstheme="minorHAnsi"/>
              </w:rPr>
              <w:t>oubt</w:t>
            </w:r>
            <w:r>
              <w:rPr>
                <w:rFonts w:cstheme="minorHAnsi"/>
              </w:rPr>
              <w:t>”</w:t>
            </w:r>
            <w:r w:rsidRPr="007336A8">
              <w:rPr>
                <w:rFonts w:cstheme="minorHAnsi"/>
              </w:rPr>
              <w:t xml:space="preserve"> in </w:t>
            </w:r>
            <w:r>
              <w:rPr>
                <w:rFonts w:cstheme="minorHAnsi"/>
              </w:rPr>
              <w:t>E</w:t>
            </w:r>
            <w:r w:rsidRPr="007336A8">
              <w:rPr>
                <w:rFonts w:cstheme="minorHAnsi"/>
              </w:rPr>
              <w:t xml:space="preserve">arly Christianity and </w:t>
            </w:r>
            <w:r>
              <w:rPr>
                <w:rFonts w:cstheme="minorHAnsi"/>
              </w:rPr>
              <w:t>E</w:t>
            </w:r>
            <w:r w:rsidRPr="007336A8">
              <w:rPr>
                <w:rFonts w:cstheme="minorHAnsi"/>
              </w:rPr>
              <w:t>arly Christian Studies</w:t>
            </w:r>
            <w:r>
              <w:rPr>
                <w:rFonts w:cstheme="minorHAnsi"/>
              </w:rPr>
              <w:t xml:space="preserve">’, </w:t>
            </w:r>
            <w:r w:rsidRPr="007336A8">
              <w:rPr>
                <w:rFonts w:cstheme="minorHAnsi"/>
              </w:rPr>
              <w:t>New Trajectories in Australian Research on Late Antiquity and Early Christian Studies</w:t>
            </w:r>
            <w:r>
              <w:rPr>
                <w:rFonts w:cstheme="minorHAnsi"/>
              </w:rPr>
              <w:t xml:space="preserve">, </w:t>
            </w:r>
            <w:r w:rsidRPr="008826FB">
              <w:rPr>
                <w:rFonts w:cstheme="minorHAnsi"/>
              </w:rPr>
              <w:t>Australian Catholic University</w:t>
            </w:r>
            <w:r>
              <w:rPr>
                <w:rFonts w:cstheme="minorHAnsi"/>
              </w:rPr>
              <w:t xml:space="preserve">/ </w:t>
            </w:r>
            <w:r w:rsidRPr="008826FB">
              <w:rPr>
                <w:rFonts w:cstheme="minorHAnsi"/>
              </w:rPr>
              <w:t>Institute for Religion and Critical Inquiry</w:t>
            </w:r>
            <w:r>
              <w:rPr>
                <w:rFonts w:cstheme="minorHAnsi"/>
              </w:rPr>
              <w:t>, Melbourne, 20 April 2022. (Invited paper)</w:t>
            </w:r>
          </w:p>
          <w:p w14:paraId="6D9F2DB9" w14:textId="77777777" w:rsidR="00214B0B" w:rsidRPr="00201241" w:rsidRDefault="00214B0B" w:rsidP="00922901">
            <w:pPr>
              <w:pStyle w:val="ListParagraph"/>
              <w:numPr>
                <w:ilvl w:val="0"/>
                <w:numId w:val="1"/>
              </w:numPr>
              <w:contextualSpacing/>
            </w:pPr>
            <w:r>
              <w:rPr>
                <w:rFonts w:cstheme="minorHAnsi"/>
              </w:rPr>
              <w:t>‘</w:t>
            </w:r>
            <w:r w:rsidRPr="00D719EF">
              <w:rPr>
                <w:rFonts w:cstheme="minorHAnsi"/>
              </w:rPr>
              <w:t xml:space="preserve">Coping with </w:t>
            </w:r>
            <w:r>
              <w:rPr>
                <w:rFonts w:cstheme="minorHAnsi"/>
              </w:rPr>
              <w:t>I</w:t>
            </w:r>
            <w:r w:rsidRPr="00D719EF">
              <w:rPr>
                <w:rFonts w:cstheme="minorHAnsi"/>
              </w:rPr>
              <w:t xml:space="preserve">ntrapersonal </w:t>
            </w:r>
            <w:r>
              <w:rPr>
                <w:rFonts w:cstheme="minorHAnsi"/>
              </w:rPr>
              <w:t>R</w:t>
            </w:r>
            <w:r w:rsidRPr="00D719EF">
              <w:rPr>
                <w:rFonts w:cstheme="minorHAnsi"/>
              </w:rPr>
              <w:t xml:space="preserve">eligious </w:t>
            </w:r>
            <w:r>
              <w:rPr>
                <w:rFonts w:cstheme="minorHAnsi"/>
              </w:rPr>
              <w:t>S</w:t>
            </w:r>
            <w:r w:rsidRPr="00D719EF">
              <w:rPr>
                <w:rFonts w:cstheme="minorHAnsi"/>
              </w:rPr>
              <w:t xml:space="preserve">truggles in </w:t>
            </w:r>
            <w:r>
              <w:rPr>
                <w:rFonts w:cstheme="minorHAnsi"/>
              </w:rPr>
              <w:t>E</w:t>
            </w:r>
            <w:r w:rsidRPr="00D719EF">
              <w:rPr>
                <w:rFonts w:cstheme="minorHAnsi"/>
              </w:rPr>
              <w:t>arly Judaism: Moral Conflict and Doubt in 4 Maccabees and Philo of Alexandria</w:t>
            </w:r>
            <w:r>
              <w:rPr>
                <w:rFonts w:cstheme="minorHAnsi"/>
              </w:rPr>
              <w:t xml:space="preserve">’, </w:t>
            </w:r>
            <w:r w:rsidRPr="00D719EF">
              <w:rPr>
                <w:rFonts w:cstheme="minorHAnsi"/>
              </w:rPr>
              <w:t>Studies in Second Temple Judaism: A Global Enterprise. An International Online Conference (January 10-13, 2022), 1</w:t>
            </w:r>
            <w:r>
              <w:rPr>
                <w:rFonts w:cstheme="minorHAnsi"/>
              </w:rPr>
              <w:t>1</w:t>
            </w:r>
            <w:r w:rsidRPr="00D719EF">
              <w:rPr>
                <w:rFonts w:cstheme="minorHAnsi"/>
              </w:rPr>
              <w:t xml:space="preserve"> January 2022</w:t>
            </w:r>
            <w:r>
              <w:rPr>
                <w:rFonts w:cstheme="minorHAnsi"/>
              </w:rPr>
              <w:t>. (Invited paper)</w:t>
            </w:r>
            <w:bookmarkEnd w:id="3"/>
          </w:p>
          <w:p w14:paraId="1937A837" w14:textId="3BC6D28C" w:rsidR="00201241" w:rsidRDefault="00201241" w:rsidP="00201241">
            <w:pPr>
              <w:pStyle w:val="ListParagraph"/>
              <w:ind w:left="360"/>
              <w:contextualSpacing/>
            </w:pPr>
          </w:p>
        </w:tc>
      </w:tr>
      <w:tr w:rsidR="00214B0B" w:rsidRPr="006C0540" w14:paraId="53729152" w14:textId="77777777" w:rsidTr="00263ED2">
        <w:tc>
          <w:tcPr>
            <w:tcW w:w="10065" w:type="dxa"/>
            <w:gridSpan w:val="6"/>
            <w:tcBorders>
              <w:top w:val="nil"/>
            </w:tcBorders>
            <w:shd w:val="clear" w:color="auto" w:fill="EDEDED" w:themeFill="accent3" w:themeFillTint="33"/>
            <w:tcMar>
              <w:top w:w="28" w:type="dxa"/>
              <w:bottom w:w="28" w:type="dxa"/>
              <w:right w:w="0" w:type="dxa"/>
            </w:tcMar>
          </w:tcPr>
          <w:p w14:paraId="55E1D343" w14:textId="77777777" w:rsidR="00214B0B" w:rsidRPr="006C0540" w:rsidRDefault="00214B0B" w:rsidP="00214B0B">
            <w:pPr>
              <w:pStyle w:val="Heading2"/>
            </w:pPr>
            <w:r>
              <w:t>Research presentations</w:t>
            </w:r>
          </w:p>
        </w:tc>
      </w:tr>
      <w:tr w:rsidR="00214B0B" w:rsidRPr="006C0540" w14:paraId="418758F5" w14:textId="77777777" w:rsidTr="00BF0CDD">
        <w:trPr>
          <w:trHeight w:val="1196"/>
        </w:trPr>
        <w:tc>
          <w:tcPr>
            <w:tcW w:w="10065" w:type="dxa"/>
            <w:gridSpan w:val="6"/>
            <w:tcMar>
              <w:top w:w="28" w:type="dxa"/>
              <w:bottom w:w="28" w:type="dxa"/>
              <w:right w:w="0" w:type="dxa"/>
            </w:tcMar>
          </w:tcPr>
          <w:p w14:paraId="23B4D961" w14:textId="6C041695" w:rsidR="00214B0B" w:rsidRPr="00C26567" w:rsidRDefault="00214B0B" w:rsidP="00201241">
            <w:pPr>
              <w:pStyle w:val="ListParagraph"/>
              <w:numPr>
                <w:ilvl w:val="0"/>
                <w:numId w:val="2"/>
              </w:numPr>
              <w:spacing w:before="240"/>
              <w:ind w:left="351" w:hanging="357"/>
              <w:contextualSpacing/>
              <w:rPr>
                <w:rFonts w:cstheme="minorHAnsi"/>
              </w:rPr>
            </w:pPr>
            <w:bookmarkStart w:id="4" w:name="_Hlk82699370"/>
            <w:bookmarkStart w:id="5" w:name="_Hlk129956291"/>
            <w:r>
              <w:rPr>
                <w:rFonts w:cstheme="minorHAnsi"/>
              </w:rPr>
              <w:t>‘</w:t>
            </w:r>
            <w:r w:rsidRPr="005C05B7">
              <w:rPr>
                <w:rFonts w:cstheme="minorHAnsi"/>
              </w:rPr>
              <w:t>Emotions and the rhetoric of clothing in Col 3:1–17 and Paul’s letters</w:t>
            </w:r>
            <w:r>
              <w:rPr>
                <w:rFonts w:cstheme="minorHAnsi"/>
              </w:rPr>
              <w:t>’, Festival of Learning, Australian Lutheran College, 21 February 2023</w:t>
            </w:r>
            <w:bookmarkEnd w:id="5"/>
            <w:r>
              <w:rPr>
                <w:rFonts w:cstheme="minorHAnsi"/>
              </w:rPr>
              <w:t>.</w:t>
            </w:r>
          </w:p>
          <w:p w14:paraId="5EB8F305" w14:textId="140F9D97" w:rsidR="00214B0B" w:rsidRPr="00E10C34" w:rsidRDefault="00214B0B" w:rsidP="00214B0B">
            <w:pPr>
              <w:pStyle w:val="ListParagraph"/>
              <w:numPr>
                <w:ilvl w:val="0"/>
                <w:numId w:val="2"/>
              </w:numPr>
              <w:spacing w:before="240"/>
              <w:ind w:left="357"/>
              <w:contextualSpacing/>
              <w:rPr>
                <w:rFonts w:cstheme="minorHAnsi"/>
                <w:lang w:val="de-DE"/>
              </w:rPr>
            </w:pPr>
            <w:r w:rsidRPr="00E10C34">
              <w:rPr>
                <w:rFonts w:cstheme="minorHAnsi"/>
                <w:lang w:val="de-DE"/>
              </w:rPr>
              <w:t>‘</w:t>
            </w:r>
            <w:r>
              <w:rPr>
                <w:rFonts w:cstheme="minorHAnsi"/>
                <w:lang w:val="de-DE"/>
              </w:rPr>
              <w:t>Warum ordiniert die Lutheran Church of Australia and New Zealand keine Frauen? Hintergruende und neue Perspektiven,‘ Oberseminar University of Augsburg, 16 December 2022 (via Zoom).</w:t>
            </w:r>
          </w:p>
          <w:p w14:paraId="7B64B506" w14:textId="5C5908F1" w:rsidR="00214B0B" w:rsidRPr="005F6E07" w:rsidRDefault="00214B0B" w:rsidP="00214B0B">
            <w:pPr>
              <w:pStyle w:val="ListParagraph"/>
              <w:numPr>
                <w:ilvl w:val="0"/>
                <w:numId w:val="2"/>
              </w:numPr>
              <w:spacing w:before="240"/>
              <w:ind w:left="357"/>
              <w:contextualSpacing/>
              <w:rPr>
                <w:rFonts w:cstheme="minorHAnsi"/>
              </w:rPr>
            </w:pPr>
            <w:r>
              <w:rPr>
                <w:rFonts w:cstheme="minorHAnsi"/>
              </w:rPr>
              <w:t>‘</w:t>
            </w:r>
            <w:r w:rsidRPr="00EC412D">
              <w:rPr>
                <w:rFonts w:cstheme="minorHAnsi"/>
              </w:rPr>
              <w:t xml:space="preserve">Coping </w:t>
            </w:r>
            <w:r>
              <w:rPr>
                <w:rFonts w:cstheme="minorHAnsi"/>
              </w:rPr>
              <w:t xml:space="preserve">with </w:t>
            </w:r>
            <w:r w:rsidRPr="005F6E07">
              <w:rPr>
                <w:rFonts w:cstheme="minorHAnsi"/>
              </w:rPr>
              <w:t xml:space="preserve">Moral Conflict and Doubt in </w:t>
            </w:r>
            <w:r>
              <w:rPr>
                <w:rFonts w:cstheme="minorHAnsi"/>
              </w:rPr>
              <w:t>E</w:t>
            </w:r>
            <w:r w:rsidRPr="005F6E07">
              <w:rPr>
                <w:rFonts w:cstheme="minorHAnsi"/>
              </w:rPr>
              <w:t>arly Judaism</w:t>
            </w:r>
            <w:r>
              <w:rPr>
                <w:rFonts w:cstheme="minorHAnsi"/>
              </w:rPr>
              <w:t>:</w:t>
            </w:r>
            <w:r w:rsidRPr="005F6E07">
              <w:rPr>
                <w:rFonts w:cstheme="minorHAnsi"/>
              </w:rPr>
              <w:t xml:space="preserve"> 4 Maccabees and Philo of Alexandria</w:t>
            </w:r>
            <w:r>
              <w:rPr>
                <w:rFonts w:cstheme="minorHAnsi"/>
              </w:rPr>
              <w:t xml:space="preserve"> as Case Studies’, Parkville Plus Research Seminar, Australian Lutheran College, Adelaide, 11 April 2022.</w:t>
            </w:r>
          </w:p>
          <w:p w14:paraId="431F4D75" w14:textId="77777777" w:rsidR="00214B0B" w:rsidRDefault="00214B0B" w:rsidP="00214B0B">
            <w:pPr>
              <w:pStyle w:val="ListParagraph"/>
              <w:numPr>
                <w:ilvl w:val="0"/>
                <w:numId w:val="2"/>
              </w:numPr>
              <w:spacing w:before="240"/>
              <w:ind w:left="357"/>
              <w:contextualSpacing/>
              <w:rPr>
                <w:rFonts w:cstheme="minorHAnsi"/>
              </w:rPr>
            </w:pPr>
            <w:r>
              <w:rPr>
                <w:rFonts w:cstheme="minorHAnsi"/>
              </w:rPr>
              <w:t>‘</w:t>
            </w:r>
            <w:r w:rsidRPr="00820C65">
              <w:rPr>
                <w:rFonts w:cstheme="minorHAnsi"/>
              </w:rPr>
              <w:t xml:space="preserve">Coping with </w:t>
            </w:r>
            <w:r>
              <w:rPr>
                <w:rFonts w:cstheme="minorHAnsi"/>
              </w:rPr>
              <w:t>R</w:t>
            </w:r>
            <w:r w:rsidRPr="00820C65">
              <w:rPr>
                <w:rFonts w:cstheme="minorHAnsi"/>
              </w:rPr>
              <w:t xml:space="preserve">eligious </w:t>
            </w:r>
            <w:r>
              <w:rPr>
                <w:rFonts w:cstheme="minorHAnsi"/>
              </w:rPr>
              <w:t>S</w:t>
            </w:r>
            <w:r w:rsidRPr="00820C65">
              <w:rPr>
                <w:rFonts w:cstheme="minorHAnsi"/>
              </w:rPr>
              <w:t xml:space="preserve">truggles in the </w:t>
            </w:r>
            <w:r>
              <w:rPr>
                <w:rFonts w:cstheme="minorHAnsi"/>
              </w:rPr>
              <w:t>B</w:t>
            </w:r>
            <w:r w:rsidRPr="00820C65">
              <w:rPr>
                <w:rFonts w:cstheme="minorHAnsi"/>
              </w:rPr>
              <w:t xml:space="preserve">ook of Ben Sira: </w:t>
            </w:r>
            <w:r>
              <w:rPr>
                <w:rFonts w:cstheme="minorHAnsi"/>
              </w:rPr>
              <w:t>A</w:t>
            </w:r>
            <w:r w:rsidRPr="00820C65">
              <w:rPr>
                <w:rFonts w:cstheme="minorHAnsi"/>
              </w:rPr>
              <w:t xml:space="preserve"> </w:t>
            </w:r>
            <w:r>
              <w:rPr>
                <w:rFonts w:cstheme="minorHAnsi"/>
              </w:rPr>
              <w:t>P</w:t>
            </w:r>
            <w:r w:rsidRPr="00820C65">
              <w:rPr>
                <w:rFonts w:cstheme="minorHAnsi"/>
              </w:rPr>
              <w:t xml:space="preserve">sychological </w:t>
            </w:r>
            <w:proofErr w:type="gramStart"/>
            <w:r>
              <w:rPr>
                <w:rFonts w:cstheme="minorHAnsi"/>
              </w:rPr>
              <w:t>P</w:t>
            </w:r>
            <w:r w:rsidRPr="00820C65">
              <w:rPr>
                <w:rFonts w:cstheme="minorHAnsi"/>
              </w:rPr>
              <w:t>erspective‘</w:t>
            </w:r>
            <w:proofErr w:type="gramEnd"/>
            <w:r w:rsidRPr="00820C65">
              <w:rPr>
                <w:rFonts w:cstheme="minorHAnsi"/>
              </w:rPr>
              <w:t xml:space="preserve">, paper presented at the Research Seminar, Australian Lutheran College, </w:t>
            </w:r>
            <w:r>
              <w:rPr>
                <w:rFonts w:cstheme="minorHAnsi"/>
              </w:rPr>
              <w:t xml:space="preserve">Adelaide, </w:t>
            </w:r>
            <w:r w:rsidRPr="00820C65">
              <w:rPr>
                <w:rFonts w:cstheme="minorHAnsi"/>
              </w:rPr>
              <w:t>27 September 2021</w:t>
            </w:r>
            <w:r>
              <w:rPr>
                <w:rFonts w:cstheme="minorHAnsi"/>
              </w:rPr>
              <w:t>.</w:t>
            </w:r>
          </w:p>
          <w:p w14:paraId="51452EBB" w14:textId="4DA785D9" w:rsidR="00214B0B" w:rsidRDefault="00214B0B" w:rsidP="00214B0B">
            <w:pPr>
              <w:pStyle w:val="ListParagraph"/>
              <w:numPr>
                <w:ilvl w:val="0"/>
                <w:numId w:val="2"/>
              </w:numPr>
              <w:spacing w:before="240"/>
              <w:ind w:left="357"/>
              <w:contextualSpacing/>
              <w:rPr>
                <w:rFonts w:cstheme="minorHAnsi"/>
              </w:rPr>
            </w:pPr>
            <w:r w:rsidRPr="00DC7EA4">
              <w:rPr>
                <w:rFonts w:cstheme="minorHAnsi"/>
              </w:rPr>
              <w:t xml:space="preserve">‘Doubt in the New </w:t>
            </w:r>
            <w:proofErr w:type="gramStart"/>
            <w:r w:rsidRPr="00DC7EA4">
              <w:rPr>
                <w:rFonts w:cstheme="minorHAnsi"/>
              </w:rPr>
              <w:t>Testament‘</w:t>
            </w:r>
            <w:proofErr w:type="gramEnd"/>
            <w:r w:rsidRPr="00DC7EA4">
              <w:rPr>
                <w:rFonts w:cstheme="minorHAnsi"/>
              </w:rPr>
              <w:t>, presentation and workshop at the Festival of Learning, Australian Lutheran College, 18 February 2021.</w:t>
            </w:r>
          </w:p>
          <w:p w14:paraId="22EB4EAF" w14:textId="77777777" w:rsidR="00214B0B" w:rsidRDefault="00214B0B" w:rsidP="00214B0B">
            <w:pPr>
              <w:pStyle w:val="ListParagraph"/>
              <w:numPr>
                <w:ilvl w:val="0"/>
                <w:numId w:val="2"/>
              </w:numPr>
              <w:spacing w:before="240"/>
              <w:ind w:left="357"/>
              <w:contextualSpacing/>
              <w:rPr>
                <w:rFonts w:cstheme="minorHAnsi"/>
              </w:rPr>
            </w:pPr>
            <w:bookmarkStart w:id="6" w:name="_Hlk82699579"/>
            <w:bookmarkEnd w:id="4"/>
            <w:r>
              <w:rPr>
                <w:rFonts w:cstheme="minorHAnsi"/>
              </w:rPr>
              <w:t>‘</w:t>
            </w:r>
            <w:r w:rsidRPr="00820C65">
              <w:rPr>
                <w:rFonts w:cstheme="minorHAnsi"/>
              </w:rPr>
              <w:t>Coping With Doubt and Dissonance in the Biblical Tradition: A Contribution to Historical Psychology’, paper presented at the Research Hour, Uniting College/Adelaide College of Divinity, 7 November 2019</w:t>
            </w:r>
            <w:r>
              <w:rPr>
                <w:rFonts w:cstheme="minorHAnsi"/>
              </w:rPr>
              <w:t>.</w:t>
            </w:r>
          </w:p>
          <w:p w14:paraId="3836467F" w14:textId="77777777" w:rsidR="00214B0B" w:rsidRDefault="00214B0B" w:rsidP="00214B0B">
            <w:pPr>
              <w:pStyle w:val="ListParagraph"/>
              <w:numPr>
                <w:ilvl w:val="0"/>
                <w:numId w:val="2"/>
              </w:numPr>
              <w:spacing w:before="240"/>
              <w:ind w:left="357"/>
              <w:contextualSpacing/>
              <w:rPr>
                <w:rFonts w:cstheme="minorHAnsi"/>
              </w:rPr>
            </w:pPr>
            <w:r>
              <w:rPr>
                <w:rFonts w:cstheme="minorHAnsi"/>
              </w:rPr>
              <w:t>‘</w:t>
            </w:r>
            <w:proofErr w:type="spellStart"/>
            <w:r w:rsidRPr="00820C65">
              <w:rPr>
                <w:rFonts w:cstheme="minorHAnsi"/>
              </w:rPr>
              <w:t>Dipsychia</w:t>
            </w:r>
            <w:proofErr w:type="spellEnd"/>
            <w:r w:rsidRPr="00820C65">
              <w:rPr>
                <w:rFonts w:cstheme="minorHAnsi"/>
              </w:rPr>
              <w:t xml:space="preserve"> and </w:t>
            </w:r>
            <w:proofErr w:type="spellStart"/>
            <w:r w:rsidRPr="00820C65">
              <w:rPr>
                <w:rFonts w:cstheme="minorHAnsi"/>
              </w:rPr>
              <w:t>Oligopistia</w:t>
            </w:r>
            <w:proofErr w:type="spellEnd"/>
            <w:r w:rsidRPr="00820C65">
              <w:rPr>
                <w:rFonts w:cstheme="minorHAnsi"/>
              </w:rPr>
              <w:t xml:space="preserve"> as Concepts of Doubt in Early Christianity and the Development of Ideas on Intrapersonal Dissonance in Biblical Tradition’, paper presented at the Joint Research Seminar, Australian Lutheran College, Adelaide, 19 August 2019</w:t>
            </w:r>
            <w:bookmarkEnd w:id="6"/>
            <w:r>
              <w:rPr>
                <w:rFonts w:cstheme="minorHAnsi"/>
              </w:rPr>
              <w:t>.</w:t>
            </w:r>
          </w:p>
          <w:p w14:paraId="153B5573" w14:textId="77777777" w:rsidR="00214B0B" w:rsidRDefault="00214B0B" w:rsidP="00214B0B">
            <w:pPr>
              <w:pStyle w:val="ListParagraph"/>
              <w:numPr>
                <w:ilvl w:val="0"/>
                <w:numId w:val="2"/>
              </w:numPr>
              <w:spacing w:before="240"/>
              <w:ind w:left="357"/>
              <w:contextualSpacing/>
              <w:rPr>
                <w:rFonts w:cstheme="minorHAnsi"/>
              </w:rPr>
            </w:pPr>
            <w:r>
              <w:rPr>
                <w:rFonts w:cstheme="minorHAnsi"/>
              </w:rPr>
              <w:t>‘</w:t>
            </w:r>
            <w:proofErr w:type="spellStart"/>
            <w:r w:rsidRPr="00820C65">
              <w:rPr>
                <w:rFonts w:cstheme="minorHAnsi"/>
              </w:rPr>
              <w:t>Zum</w:t>
            </w:r>
            <w:proofErr w:type="spellEnd"/>
            <w:r w:rsidRPr="00820C65">
              <w:rPr>
                <w:rFonts w:cstheme="minorHAnsi"/>
              </w:rPr>
              <w:t xml:space="preserve"> Zweifel </w:t>
            </w:r>
            <w:proofErr w:type="spellStart"/>
            <w:r w:rsidRPr="00820C65">
              <w:rPr>
                <w:rFonts w:cstheme="minorHAnsi"/>
              </w:rPr>
              <w:t>im</w:t>
            </w:r>
            <w:proofErr w:type="spellEnd"/>
            <w:r w:rsidRPr="00820C65">
              <w:rPr>
                <w:rFonts w:cstheme="minorHAnsi"/>
              </w:rPr>
              <w:t xml:space="preserve"> Hirten des Hermas’, paper presented at the Biblical Theology Research Seminar, University of Augsburg, Germany, 20 June 2017.</w:t>
            </w:r>
          </w:p>
          <w:p w14:paraId="2049D20E" w14:textId="77777777" w:rsidR="00214B0B" w:rsidRDefault="00214B0B" w:rsidP="00214B0B">
            <w:pPr>
              <w:pStyle w:val="ListParagraph"/>
              <w:numPr>
                <w:ilvl w:val="0"/>
                <w:numId w:val="2"/>
              </w:numPr>
              <w:spacing w:before="240"/>
              <w:ind w:left="357"/>
              <w:contextualSpacing/>
              <w:rPr>
                <w:rFonts w:cstheme="minorHAnsi"/>
              </w:rPr>
            </w:pPr>
            <w:r w:rsidRPr="00820C65">
              <w:rPr>
                <w:rFonts w:cstheme="minorHAnsi"/>
              </w:rPr>
              <w:t>‘</w:t>
            </w:r>
            <w:proofErr w:type="spellStart"/>
            <w:r w:rsidRPr="00820C65">
              <w:rPr>
                <w:rFonts w:cstheme="minorHAnsi"/>
              </w:rPr>
              <w:t>Kleinglaube</w:t>
            </w:r>
            <w:proofErr w:type="spellEnd"/>
            <w:r w:rsidRPr="00820C65">
              <w:rPr>
                <w:rFonts w:cstheme="minorHAnsi"/>
              </w:rPr>
              <w:t xml:space="preserve"> und Zweifel </w:t>
            </w:r>
            <w:proofErr w:type="spellStart"/>
            <w:r w:rsidRPr="00820C65">
              <w:rPr>
                <w:rFonts w:cstheme="minorHAnsi"/>
              </w:rPr>
              <w:t>im</w:t>
            </w:r>
            <w:proofErr w:type="spellEnd"/>
            <w:r w:rsidRPr="00820C65">
              <w:rPr>
                <w:rFonts w:cstheme="minorHAnsi"/>
              </w:rPr>
              <w:t xml:space="preserve"> </w:t>
            </w:r>
            <w:proofErr w:type="spellStart"/>
            <w:r w:rsidRPr="00820C65">
              <w:rPr>
                <w:rFonts w:cstheme="minorHAnsi"/>
              </w:rPr>
              <w:t>Matthäusevangelium</w:t>
            </w:r>
            <w:proofErr w:type="spellEnd"/>
            <w:r w:rsidRPr="00820C65">
              <w:rPr>
                <w:rFonts w:cstheme="minorHAnsi"/>
              </w:rPr>
              <w:t>’, paper presented at the Biblical Theology Research Seminar, University of Augsburg, Germany, May 2015</w:t>
            </w:r>
            <w:r>
              <w:rPr>
                <w:rFonts w:cstheme="minorHAnsi"/>
              </w:rPr>
              <w:t>.</w:t>
            </w:r>
          </w:p>
          <w:p w14:paraId="4B0C1C2E" w14:textId="77777777" w:rsidR="00214B0B" w:rsidRDefault="00214B0B" w:rsidP="00214B0B">
            <w:pPr>
              <w:pStyle w:val="ListParagraph"/>
              <w:numPr>
                <w:ilvl w:val="0"/>
                <w:numId w:val="2"/>
              </w:numPr>
              <w:spacing w:before="240"/>
              <w:ind w:left="357"/>
              <w:contextualSpacing/>
              <w:rPr>
                <w:rFonts w:cstheme="minorHAnsi"/>
              </w:rPr>
            </w:pPr>
            <w:r w:rsidRPr="00820C65">
              <w:rPr>
                <w:rFonts w:cstheme="minorHAnsi"/>
              </w:rPr>
              <w:t>‘</w:t>
            </w:r>
            <w:proofErr w:type="spellStart"/>
            <w:r w:rsidRPr="00820C65">
              <w:rPr>
                <w:rFonts w:cstheme="minorHAnsi"/>
              </w:rPr>
              <w:t>Dissonanz</w:t>
            </w:r>
            <w:proofErr w:type="spellEnd"/>
            <w:r w:rsidRPr="00820C65">
              <w:rPr>
                <w:rFonts w:cstheme="minorHAnsi"/>
              </w:rPr>
              <w:t xml:space="preserve"> und Einheit des Menschen </w:t>
            </w:r>
            <w:proofErr w:type="spellStart"/>
            <w:r w:rsidRPr="00820C65">
              <w:rPr>
                <w:rFonts w:cstheme="minorHAnsi"/>
              </w:rPr>
              <w:t>bei</w:t>
            </w:r>
            <w:proofErr w:type="spellEnd"/>
            <w:r w:rsidRPr="00820C65">
              <w:rPr>
                <w:rFonts w:cstheme="minorHAnsi"/>
              </w:rPr>
              <w:t xml:space="preserve"> Ben Sira’, paper presented at the Biblical Theology Research Seminar, University of Augsburg, Germany, April 2015.</w:t>
            </w:r>
          </w:p>
          <w:p w14:paraId="2AA1FA49" w14:textId="77777777" w:rsidR="00214B0B" w:rsidRDefault="00214B0B" w:rsidP="00214B0B">
            <w:pPr>
              <w:pStyle w:val="ListParagraph"/>
              <w:numPr>
                <w:ilvl w:val="0"/>
                <w:numId w:val="2"/>
              </w:numPr>
              <w:spacing w:before="240"/>
              <w:ind w:left="357"/>
              <w:contextualSpacing/>
              <w:rPr>
                <w:rFonts w:cstheme="minorHAnsi"/>
              </w:rPr>
            </w:pPr>
            <w:r w:rsidRPr="00820C65">
              <w:rPr>
                <w:rFonts w:cstheme="minorHAnsi"/>
              </w:rPr>
              <w:t>‘</w:t>
            </w:r>
            <w:proofErr w:type="spellStart"/>
            <w:r w:rsidRPr="00820C65">
              <w:rPr>
                <w:rFonts w:cstheme="minorHAnsi"/>
              </w:rPr>
              <w:t>Menschliche</w:t>
            </w:r>
            <w:proofErr w:type="spellEnd"/>
            <w:r w:rsidRPr="00820C65">
              <w:rPr>
                <w:rFonts w:cstheme="minorHAnsi"/>
              </w:rPr>
              <w:t xml:space="preserve"> Einheit und </w:t>
            </w:r>
            <w:proofErr w:type="spellStart"/>
            <w:r w:rsidRPr="00820C65">
              <w:rPr>
                <w:rFonts w:cstheme="minorHAnsi"/>
              </w:rPr>
              <w:t>Gespaltenheit</w:t>
            </w:r>
            <w:proofErr w:type="spellEnd"/>
            <w:r w:rsidRPr="00820C65">
              <w:rPr>
                <w:rFonts w:cstheme="minorHAnsi"/>
              </w:rPr>
              <w:t xml:space="preserve"> </w:t>
            </w:r>
            <w:proofErr w:type="spellStart"/>
            <w:r w:rsidRPr="00820C65">
              <w:rPr>
                <w:rFonts w:cstheme="minorHAnsi"/>
              </w:rPr>
              <w:t>bei</w:t>
            </w:r>
            <w:proofErr w:type="spellEnd"/>
            <w:r w:rsidRPr="00820C65">
              <w:rPr>
                <w:rFonts w:cstheme="minorHAnsi"/>
              </w:rPr>
              <w:t xml:space="preserve"> Philo von </w:t>
            </w:r>
            <w:proofErr w:type="spellStart"/>
            <w:r w:rsidRPr="00820C65">
              <w:rPr>
                <w:rFonts w:cstheme="minorHAnsi"/>
              </w:rPr>
              <w:t>Alexandrien</w:t>
            </w:r>
            <w:proofErr w:type="spellEnd"/>
            <w:r w:rsidRPr="00820C65">
              <w:rPr>
                <w:rFonts w:cstheme="minorHAnsi"/>
              </w:rPr>
              <w:t>’, paper presented at the Biblical Theology Research Seminar, University of Augsburg, Germany, December 2014.</w:t>
            </w:r>
          </w:p>
          <w:p w14:paraId="230B99BD" w14:textId="77777777" w:rsidR="00214B0B" w:rsidRDefault="00214B0B" w:rsidP="00214B0B">
            <w:pPr>
              <w:pStyle w:val="ListParagraph"/>
              <w:numPr>
                <w:ilvl w:val="0"/>
                <w:numId w:val="2"/>
              </w:numPr>
              <w:spacing w:before="240"/>
              <w:ind w:left="357"/>
              <w:contextualSpacing/>
              <w:rPr>
                <w:rFonts w:cstheme="minorHAnsi"/>
              </w:rPr>
            </w:pPr>
            <w:r w:rsidRPr="00A4478F">
              <w:rPr>
                <w:rFonts w:cstheme="minorHAnsi"/>
              </w:rPr>
              <w:t>‘Zur Zwei-Geister-</w:t>
            </w:r>
            <w:proofErr w:type="spellStart"/>
            <w:r w:rsidRPr="00A4478F">
              <w:rPr>
                <w:rFonts w:cstheme="minorHAnsi"/>
              </w:rPr>
              <w:t>Lehre</w:t>
            </w:r>
            <w:proofErr w:type="spellEnd"/>
            <w:r w:rsidRPr="00A4478F">
              <w:rPr>
                <w:rFonts w:cstheme="minorHAnsi"/>
              </w:rPr>
              <w:t xml:space="preserve"> in der </w:t>
            </w:r>
            <w:proofErr w:type="spellStart"/>
            <w:r w:rsidRPr="00A4478F">
              <w:rPr>
                <w:rFonts w:cstheme="minorHAnsi"/>
              </w:rPr>
              <w:t>qumranischen</w:t>
            </w:r>
            <w:proofErr w:type="spellEnd"/>
            <w:r w:rsidRPr="00A4478F">
              <w:rPr>
                <w:rFonts w:cstheme="minorHAnsi"/>
              </w:rPr>
              <w:t xml:space="preserve"> </w:t>
            </w:r>
            <w:proofErr w:type="spellStart"/>
            <w:r w:rsidRPr="00A4478F">
              <w:rPr>
                <w:rFonts w:cstheme="minorHAnsi"/>
              </w:rPr>
              <w:t>Gemeinderegel</w:t>
            </w:r>
            <w:proofErr w:type="spellEnd"/>
            <w:r w:rsidRPr="00A4478F">
              <w:rPr>
                <w:rFonts w:cstheme="minorHAnsi"/>
              </w:rPr>
              <w:t>’, paper presented at the Biblical Theology Research Seminar, University of Augsburg, Germany, December 2014</w:t>
            </w:r>
          </w:p>
          <w:p w14:paraId="0F15ABA0" w14:textId="77777777" w:rsidR="00214B0B" w:rsidRDefault="00214B0B" w:rsidP="00214B0B">
            <w:pPr>
              <w:pStyle w:val="ListParagraph"/>
              <w:numPr>
                <w:ilvl w:val="0"/>
                <w:numId w:val="2"/>
              </w:numPr>
              <w:spacing w:before="240"/>
              <w:ind w:left="357"/>
              <w:contextualSpacing/>
              <w:rPr>
                <w:rFonts w:cstheme="minorHAnsi"/>
              </w:rPr>
            </w:pPr>
            <w:r w:rsidRPr="00A4478F">
              <w:rPr>
                <w:rFonts w:cstheme="minorHAnsi"/>
              </w:rPr>
              <w:t>‘</w:t>
            </w:r>
            <w:proofErr w:type="spellStart"/>
            <w:r w:rsidRPr="00A4478F">
              <w:rPr>
                <w:rFonts w:cstheme="minorHAnsi"/>
              </w:rPr>
              <w:t>Menschliche</w:t>
            </w:r>
            <w:proofErr w:type="spellEnd"/>
            <w:r w:rsidRPr="00A4478F">
              <w:rPr>
                <w:rFonts w:cstheme="minorHAnsi"/>
              </w:rPr>
              <w:t xml:space="preserve"> Einheit und </w:t>
            </w:r>
            <w:proofErr w:type="spellStart"/>
            <w:r w:rsidRPr="00A4478F">
              <w:rPr>
                <w:rFonts w:cstheme="minorHAnsi"/>
              </w:rPr>
              <w:t>Gespaltenheit</w:t>
            </w:r>
            <w:proofErr w:type="spellEnd"/>
            <w:r w:rsidRPr="00A4478F">
              <w:rPr>
                <w:rFonts w:cstheme="minorHAnsi"/>
              </w:rPr>
              <w:t xml:space="preserve"> </w:t>
            </w:r>
            <w:proofErr w:type="spellStart"/>
            <w:r w:rsidRPr="00A4478F">
              <w:rPr>
                <w:rFonts w:cstheme="minorHAnsi"/>
              </w:rPr>
              <w:t>im</w:t>
            </w:r>
            <w:proofErr w:type="spellEnd"/>
            <w:r w:rsidRPr="00A4478F">
              <w:rPr>
                <w:rFonts w:cstheme="minorHAnsi"/>
              </w:rPr>
              <w:t xml:space="preserve"> </w:t>
            </w:r>
            <w:proofErr w:type="spellStart"/>
            <w:r w:rsidRPr="00A4478F">
              <w:rPr>
                <w:rFonts w:cstheme="minorHAnsi"/>
              </w:rPr>
              <w:t>Alten</w:t>
            </w:r>
            <w:proofErr w:type="spellEnd"/>
            <w:r w:rsidRPr="00A4478F">
              <w:rPr>
                <w:rFonts w:cstheme="minorHAnsi"/>
              </w:rPr>
              <w:t xml:space="preserve"> Testament’, paper presented at the Biblical Theology Research Seminar, University of Augsburg, Germany, June 2014</w:t>
            </w:r>
            <w:r>
              <w:rPr>
                <w:rFonts w:cstheme="minorHAnsi"/>
              </w:rPr>
              <w:t>.</w:t>
            </w:r>
          </w:p>
          <w:p w14:paraId="4D65C2EF" w14:textId="77777777" w:rsidR="00214B0B" w:rsidRDefault="00214B0B" w:rsidP="00214B0B">
            <w:pPr>
              <w:pStyle w:val="ListParagraph"/>
              <w:numPr>
                <w:ilvl w:val="0"/>
                <w:numId w:val="2"/>
              </w:numPr>
              <w:spacing w:before="240"/>
              <w:ind w:left="357"/>
              <w:contextualSpacing/>
              <w:rPr>
                <w:rFonts w:cstheme="minorHAnsi"/>
              </w:rPr>
            </w:pPr>
            <w:r w:rsidRPr="00A4478F">
              <w:rPr>
                <w:rFonts w:cstheme="minorHAnsi"/>
              </w:rPr>
              <w:t xml:space="preserve">‘Der </w:t>
            </w:r>
            <w:proofErr w:type="spellStart"/>
            <w:r w:rsidRPr="00A4478F">
              <w:rPr>
                <w:rFonts w:cstheme="minorHAnsi"/>
              </w:rPr>
              <w:t>ἀνὴρ</w:t>
            </w:r>
            <w:proofErr w:type="spellEnd"/>
            <w:r w:rsidRPr="00A4478F">
              <w:rPr>
                <w:rFonts w:cstheme="minorHAnsi"/>
              </w:rPr>
              <w:t xml:space="preserve"> </w:t>
            </w:r>
            <w:proofErr w:type="spellStart"/>
            <w:r w:rsidRPr="00A4478F">
              <w:rPr>
                <w:rFonts w:cstheme="minorHAnsi"/>
              </w:rPr>
              <w:t>δίψυχος</w:t>
            </w:r>
            <w:proofErr w:type="spellEnd"/>
            <w:r w:rsidRPr="00A4478F">
              <w:rPr>
                <w:rFonts w:cstheme="minorHAnsi"/>
              </w:rPr>
              <w:t xml:space="preserve"> </w:t>
            </w:r>
            <w:proofErr w:type="spellStart"/>
            <w:r w:rsidRPr="00A4478F">
              <w:rPr>
                <w:rFonts w:cstheme="minorHAnsi"/>
              </w:rPr>
              <w:t>im</w:t>
            </w:r>
            <w:proofErr w:type="spellEnd"/>
            <w:r w:rsidRPr="00A4478F">
              <w:rPr>
                <w:rFonts w:cstheme="minorHAnsi"/>
              </w:rPr>
              <w:t xml:space="preserve"> </w:t>
            </w:r>
            <w:proofErr w:type="spellStart"/>
            <w:r w:rsidRPr="00A4478F">
              <w:rPr>
                <w:rFonts w:cstheme="minorHAnsi"/>
              </w:rPr>
              <w:t>Jakobusbrief</w:t>
            </w:r>
            <w:proofErr w:type="spellEnd"/>
            <w:r w:rsidRPr="00A4478F">
              <w:rPr>
                <w:rFonts w:cstheme="minorHAnsi"/>
              </w:rPr>
              <w:t>’, paper presented at the Biblical Theology Research Seminar, University of Augsburg, Germany, May 2014.</w:t>
            </w:r>
          </w:p>
          <w:p w14:paraId="53F4324D" w14:textId="77777777" w:rsidR="00214B0B" w:rsidRPr="006A33F6" w:rsidRDefault="00214B0B" w:rsidP="00214B0B">
            <w:pPr>
              <w:pStyle w:val="ListParagraph"/>
              <w:numPr>
                <w:ilvl w:val="0"/>
                <w:numId w:val="2"/>
              </w:numPr>
              <w:spacing w:before="240"/>
              <w:ind w:left="357"/>
              <w:contextualSpacing/>
              <w:rPr>
                <w:rFonts w:cstheme="minorHAnsi"/>
                <w:spacing w:val="-4"/>
                <w:lang w:val="de-DE"/>
              </w:rPr>
            </w:pPr>
            <w:r w:rsidRPr="006A33F6">
              <w:rPr>
                <w:rFonts w:cstheme="minorHAnsi"/>
                <w:spacing w:val="-4"/>
                <w:lang w:val="de-DE"/>
              </w:rPr>
              <w:t xml:space="preserve">‘Zur stoischen Seelen- und Affekttheorie und zur Frage nach der Möglichkeit akratischen Handelns in der Stoa‘, paper presented at the Biblical Theology Research Seminar, University of Augsburg, Germany, December </w:t>
            </w:r>
            <w:r>
              <w:rPr>
                <w:rFonts w:cstheme="minorHAnsi"/>
                <w:spacing w:val="-4"/>
                <w:lang w:val="de-DE"/>
              </w:rPr>
              <w:t>2</w:t>
            </w:r>
            <w:r w:rsidRPr="006A33F6">
              <w:rPr>
                <w:rFonts w:cstheme="minorHAnsi"/>
                <w:spacing w:val="-4"/>
                <w:lang w:val="de-DE"/>
              </w:rPr>
              <w:t>013.</w:t>
            </w:r>
          </w:p>
          <w:p w14:paraId="5A3A87E4" w14:textId="77777777" w:rsidR="00214B0B" w:rsidRPr="00F34247" w:rsidRDefault="00214B0B" w:rsidP="00214B0B">
            <w:pPr>
              <w:pStyle w:val="ListParagraph"/>
              <w:numPr>
                <w:ilvl w:val="0"/>
                <w:numId w:val="2"/>
              </w:numPr>
              <w:spacing w:before="240"/>
              <w:ind w:left="357"/>
              <w:contextualSpacing/>
              <w:rPr>
                <w:rFonts w:cstheme="minorHAnsi"/>
                <w:lang w:val="de-DE"/>
              </w:rPr>
            </w:pPr>
            <w:r w:rsidRPr="00F34247">
              <w:rPr>
                <w:rFonts w:cstheme="minorHAnsi"/>
                <w:lang w:val="de-DE"/>
              </w:rPr>
              <w:t>‘Wortfeld zum “Zweifel“ bzw. zur inneren Dissonanz des Menschen im Neuen Testament und bei den Apostolischen Vätern unter Berücksichtigung der antiken Umwelt‘, paper presented at the Biblical Theology Research Seminar, University of Augsburg, Germany, November 2013.</w:t>
            </w:r>
          </w:p>
          <w:p w14:paraId="127C2074" w14:textId="77777777" w:rsidR="00214B0B" w:rsidRDefault="00214B0B" w:rsidP="00214B0B">
            <w:pPr>
              <w:pStyle w:val="ListParagraph"/>
              <w:numPr>
                <w:ilvl w:val="0"/>
                <w:numId w:val="2"/>
              </w:numPr>
              <w:spacing w:before="240"/>
              <w:ind w:left="357"/>
              <w:contextualSpacing/>
              <w:rPr>
                <w:rFonts w:cstheme="minorHAnsi"/>
              </w:rPr>
            </w:pPr>
            <w:r w:rsidRPr="00A4478F">
              <w:rPr>
                <w:rFonts w:cstheme="minorHAnsi"/>
              </w:rPr>
              <w:t>‘</w:t>
            </w:r>
            <w:proofErr w:type="spellStart"/>
            <w:r w:rsidRPr="00A4478F">
              <w:rPr>
                <w:rFonts w:cstheme="minorHAnsi"/>
              </w:rPr>
              <w:t>Seelenteilungslehre</w:t>
            </w:r>
            <w:proofErr w:type="spellEnd"/>
            <w:r w:rsidRPr="00A4478F">
              <w:rPr>
                <w:rFonts w:cstheme="minorHAnsi"/>
              </w:rPr>
              <w:t xml:space="preserve"> und Akrasia </w:t>
            </w:r>
            <w:proofErr w:type="spellStart"/>
            <w:r w:rsidRPr="00A4478F">
              <w:rPr>
                <w:rFonts w:cstheme="minorHAnsi"/>
              </w:rPr>
              <w:t>bei</w:t>
            </w:r>
            <w:proofErr w:type="spellEnd"/>
            <w:r w:rsidRPr="00A4478F">
              <w:rPr>
                <w:rFonts w:cstheme="minorHAnsi"/>
              </w:rPr>
              <w:t xml:space="preserve"> Platon’, paper presented at the Biblical Theology Research Seminar, University of Augsburg, Germany, August 2012</w:t>
            </w:r>
            <w:r>
              <w:rPr>
                <w:rFonts w:cstheme="minorHAnsi"/>
              </w:rPr>
              <w:t>.</w:t>
            </w:r>
          </w:p>
          <w:p w14:paraId="3EF5C7D3" w14:textId="77777777" w:rsidR="00214B0B" w:rsidRPr="00A4478F" w:rsidRDefault="00214B0B" w:rsidP="00214B0B">
            <w:pPr>
              <w:pStyle w:val="ListParagraph"/>
              <w:numPr>
                <w:ilvl w:val="0"/>
                <w:numId w:val="2"/>
              </w:numPr>
              <w:spacing w:before="240"/>
              <w:ind w:left="357"/>
              <w:contextualSpacing/>
              <w:rPr>
                <w:rFonts w:cstheme="minorHAnsi"/>
              </w:rPr>
            </w:pPr>
            <w:r w:rsidRPr="00A4478F">
              <w:rPr>
                <w:rFonts w:cstheme="minorHAnsi"/>
              </w:rPr>
              <w:t xml:space="preserve">‘Seele und </w:t>
            </w:r>
            <w:proofErr w:type="spellStart"/>
            <w:r w:rsidRPr="00A4478F">
              <w:rPr>
                <w:rFonts w:cstheme="minorHAnsi"/>
              </w:rPr>
              <w:t>Innenwelt</w:t>
            </w:r>
            <w:proofErr w:type="spellEnd"/>
            <w:r w:rsidRPr="00A4478F">
              <w:rPr>
                <w:rFonts w:cstheme="minorHAnsi"/>
              </w:rPr>
              <w:t xml:space="preserve"> </w:t>
            </w:r>
            <w:proofErr w:type="spellStart"/>
            <w:r w:rsidRPr="00A4478F">
              <w:rPr>
                <w:rFonts w:cstheme="minorHAnsi"/>
              </w:rPr>
              <w:t>bei</w:t>
            </w:r>
            <w:proofErr w:type="spellEnd"/>
            <w:r w:rsidRPr="00A4478F">
              <w:rPr>
                <w:rFonts w:cstheme="minorHAnsi"/>
              </w:rPr>
              <w:t xml:space="preserve"> Homer und Plato’, paper presented at the Biblical Theology Research Seminar, University of Augsburg, Germany, June 2012.</w:t>
            </w:r>
          </w:p>
          <w:p w14:paraId="75FFC0A4" w14:textId="77777777" w:rsidR="00214B0B" w:rsidRPr="00F34247" w:rsidRDefault="00214B0B" w:rsidP="00214B0B">
            <w:pPr>
              <w:pStyle w:val="ListParagraph"/>
              <w:numPr>
                <w:ilvl w:val="0"/>
                <w:numId w:val="2"/>
              </w:numPr>
              <w:spacing w:before="240"/>
              <w:ind w:left="357"/>
              <w:contextualSpacing/>
              <w:rPr>
                <w:rFonts w:cstheme="minorHAnsi"/>
                <w:lang w:val="de-DE"/>
              </w:rPr>
            </w:pPr>
            <w:r w:rsidRPr="00F34247">
              <w:rPr>
                <w:rFonts w:cstheme="minorHAnsi"/>
                <w:lang w:val="de-DE"/>
              </w:rPr>
              <w:t>‘Intrapsychische Konflikte und die Frage nach der Einheit der Seele bei Aristoteles‘, paper presented at the New Testament Research Seminar, Hamburg University, Germany, January 2011.</w:t>
            </w:r>
          </w:p>
          <w:p w14:paraId="0B8E977F" w14:textId="77777777" w:rsidR="00214B0B" w:rsidRPr="00201241" w:rsidRDefault="00214B0B" w:rsidP="00214B0B">
            <w:pPr>
              <w:pStyle w:val="ListParagraph"/>
              <w:numPr>
                <w:ilvl w:val="0"/>
                <w:numId w:val="2"/>
              </w:numPr>
              <w:spacing w:before="240"/>
              <w:ind w:left="357"/>
              <w:contextualSpacing/>
            </w:pPr>
            <w:r>
              <w:rPr>
                <w:rFonts w:cstheme="minorHAnsi"/>
              </w:rPr>
              <w:t>‘</w:t>
            </w:r>
            <w:proofErr w:type="spellStart"/>
            <w:r w:rsidRPr="00A4478F">
              <w:rPr>
                <w:rFonts w:cstheme="minorHAnsi"/>
              </w:rPr>
              <w:t>Zweifeln</w:t>
            </w:r>
            <w:proofErr w:type="spellEnd"/>
            <w:r w:rsidRPr="00A4478F">
              <w:rPr>
                <w:rFonts w:cstheme="minorHAnsi"/>
              </w:rPr>
              <w:t xml:space="preserve">, </w:t>
            </w:r>
            <w:proofErr w:type="spellStart"/>
            <w:r w:rsidRPr="00A4478F">
              <w:rPr>
                <w:rFonts w:cstheme="minorHAnsi"/>
              </w:rPr>
              <w:t>Zögern</w:t>
            </w:r>
            <w:proofErr w:type="spellEnd"/>
            <w:r w:rsidRPr="00A4478F">
              <w:rPr>
                <w:rFonts w:cstheme="minorHAnsi"/>
              </w:rPr>
              <w:t xml:space="preserve"> und </w:t>
            </w:r>
            <w:proofErr w:type="spellStart"/>
            <w:r w:rsidRPr="00A4478F">
              <w:rPr>
                <w:rFonts w:cstheme="minorHAnsi"/>
              </w:rPr>
              <w:t>Kleinglaube</w:t>
            </w:r>
            <w:proofErr w:type="spellEnd"/>
            <w:r w:rsidRPr="00A4478F">
              <w:rPr>
                <w:rFonts w:cstheme="minorHAnsi"/>
              </w:rPr>
              <w:t xml:space="preserve"> </w:t>
            </w:r>
            <w:proofErr w:type="spellStart"/>
            <w:r w:rsidRPr="00A4478F">
              <w:rPr>
                <w:rFonts w:cstheme="minorHAnsi"/>
              </w:rPr>
              <w:t>im</w:t>
            </w:r>
            <w:proofErr w:type="spellEnd"/>
            <w:r w:rsidRPr="00A4478F">
              <w:rPr>
                <w:rFonts w:cstheme="minorHAnsi"/>
              </w:rPr>
              <w:t xml:space="preserve"> </w:t>
            </w:r>
            <w:proofErr w:type="spellStart"/>
            <w:proofErr w:type="gramStart"/>
            <w:r w:rsidRPr="00A4478F">
              <w:rPr>
                <w:rFonts w:cstheme="minorHAnsi"/>
              </w:rPr>
              <w:t>Frühchristentum</w:t>
            </w:r>
            <w:proofErr w:type="spellEnd"/>
            <w:r w:rsidRPr="00A4478F">
              <w:rPr>
                <w:rFonts w:cstheme="minorHAnsi"/>
              </w:rPr>
              <w:t>‘</w:t>
            </w:r>
            <w:proofErr w:type="gramEnd"/>
            <w:r w:rsidRPr="00A4478F">
              <w:rPr>
                <w:rFonts w:cstheme="minorHAnsi"/>
              </w:rPr>
              <w:t>, paper presented at the New Testament Research Seminar, Hamburg University, Germany, July 2010.</w:t>
            </w:r>
          </w:p>
          <w:p w14:paraId="6F8E4F5B" w14:textId="2EFD4D53" w:rsidR="00201241" w:rsidRPr="006C0540" w:rsidRDefault="00201241" w:rsidP="00201241">
            <w:pPr>
              <w:pStyle w:val="ListParagraph"/>
              <w:spacing w:before="240"/>
              <w:ind w:left="357"/>
              <w:contextualSpacing/>
            </w:pPr>
          </w:p>
        </w:tc>
      </w:tr>
      <w:tr w:rsidR="00214B0B" w:rsidRPr="006C0540" w14:paraId="5B3DC777" w14:textId="77777777" w:rsidTr="00BF0CDD">
        <w:tc>
          <w:tcPr>
            <w:tcW w:w="10065" w:type="dxa"/>
            <w:gridSpan w:val="6"/>
            <w:shd w:val="clear" w:color="auto" w:fill="EDEDED" w:themeFill="accent3" w:themeFillTint="33"/>
            <w:tcMar>
              <w:top w:w="28" w:type="dxa"/>
              <w:bottom w:w="28" w:type="dxa"/>
              <w:right w:w="0" w:type="dxa"/>
            </w:tcMar>
          </w:tcPr>
          <w:p w14:paraId="2D2E108D" w14:textId="27BEC6D8" w:rsidR="00214B0B" w:rsidRDefault="00214B0B" w:rsidP="00214B0B">
            <w:pPr>
              <w:pStyle w:val="Heading2"/>
            </w:pPr>
            <w:r>
              <w:t>Other</w:t>
            </w:r>
          </w:p>
        </w:tc>
      </w:tr>
      <w:tr w:rsidR="00214B0B" w:rsidRPr="006C0540" w14:paraId="3C595666" w14:textId="77777777" w:rsidTr="00DC7EA4">
        <w:tc>
          <w:tcPr>
            <w:tcW w:w="10065" w:type="dxa"/>
            <w:gridSpan w:val="6"/>
            <w:tcMar>
              <w:top w:w="28" w:type="dxa"/>
              <w:bottom w:w="28" w:type="dxa"/>
              <w:right w:w="0" w:type="dxa"/>
            </w:tcMar>
          </w:tcPr>
          <w:p w14:paraId="1412558F" w14:textId="77777777" w:rsidR="00214B0B" w:rsidRPr="00BF0CDD" w:rsidRDefault="00214B0B" w:rsidP="00214B0B">
            <w:pPr>
              <w:pStyle w:val="ListParagraph"/>
              <w:numPr>
                <w:ilvl w:val="0"/>
                <w:numId w:val="1"/>
              </w:numPr>
              <w:contextualSpacing/>
              <w:rPr>
                <w:rFonts w:cstheme="minorHAnsi"/>
              </w:rPr>
            </w:pPr>
            <w:r>
              <w:t>‘Student agency through the Lutheran lens’, Lutheran Education Australia Learning Circle, 11 October 2021.</w:t>
            </w:r>
          </w:p>
          <w:p w14:paraId="46441152" w14:textId="5F11FD40" w:rsidR="00214B0B" w:rsidRPr="00214B0B" w:rsidRDefault="00214B0B" w:rsidP="00214B0B">
            <w:pPr>
              <w:pStyle w:val="ListParagraph"/>
              <w:numPr>
                <w:ilvl w:val="0"/>
                <w:numId w:val="1"/>
              </w:numPr>
              <w:contextualSpacing/>
              <w:rPr>
                <w:rFonts w:cstheme="minorHAnsi"/>
              </w:rPr>
            </w:pPr>
            <w:r w:rsidRPr="00DF21CE">
              <w:rPr>
                <w:rFonts w:eastAsia="Times New Roman" w:cs="Calibri"/>
                <w:iCs/>
                <w:color w:val="000000"/>
                <w:lang w:eastAsia="en-AU"/>
              </w:rPr>
              <w:t>‘Models for change management and resilience building: Exploring biblical narratives relating to anxiety, fear and conflict’</w:t>
            </w:r>
            <w:r>
              <w:rPr>
                <w:rFonts w:eastAsia="Times New Roman" w:cs="Calibri"/>
                <w:iCs/>
                <w:color w:val="000000"/>
                <w:lang w:eastAsia="en-AU"/>
              </w:rPr>
              <w:t xml:space="preserve">, </w:t>
            </w:r>
            <w:r w:rsidRPr="00DF21CE">
              <w:rPr>
                <w:rFonts w:eastAsia="Times New Roman" w:cs="Calibri"/>
                <w:iCs/>
                <w:color w:val="000000"/>
                <w:lang w:eastAsia="en-AU"/>
              </w:rPr>
              <w:t>professional development workshop conducted at Unity College, Murray Bridge, 28 June 2021</w:t>
            </w:r>
            <w:r>
              <w:rPr>
                <w:rFonts w:eastAsia="Times New Roman" w:cs="Calibri"/>
                <w:iCs/>
                <w:color w:val="000000"/>
                <w:lang w:eastAsia="en-AU"/>
              </w:rPr>
              <w:t>.</w:t>
            </w:r>
          </w:p>
        </w:tc>
      </w:tr>
    </w:tbl>
    <w:p w14:paraId="7A63A1BD" w14:textId="77777777" w:rsidR="002473CC" w:rsidRDefault="002473CC" w:rsidP="003A45E7">
      <w:pPr>
        <w:rPr>
          <w:lang w:val="de-DE"/>
        </w:rPr>
      </w:pPr>
    </w:p>
    <w:p w14:paraId="5447229D" w14:textId="77777777" w:rsidR="00B64040" w:rsidRPr="002473CC" w:rsidRDefault="00B64040" w:rsidP="003A45E7">
      <w:pPr>
        <w:rPr>
          <w:lang w:val="de-DE"/>
        </w:rPr>
      </w:pPr>
    </w:p>
    <w:tbl>
      <w:tblPr>
        <w:tblStyle w:val="TableGrid"/>
        <w:tblW w:w="10159" w:type="dxa"/>
        <w:tblInd w:w="-142" w:type="dxa"/>
        <w:tblBorders>
          <w:top w:val="none" w:sz="0" w:space="0" w:color="auto"/>
          <w:left w:val="none" w:sz="0" w:space="0" w:color="auto"/>
          <w:bottom w:val="none" w:sz="0" w:space="0" w:color="auto"/>
          <w:right w:val="none" w:sz="0" w:space="0" w:color="auto"/>
          <w:insideH w:val="single" w:sz="4" w:space="0" w:color="E7E6E6" w:themeColor="background2"/>
          <w:insideV w:val="none" w:sz="0" w:space="0" w:color="auto"/>
        </w:tblBorders>
        <w:tblLook w:val="04A0" w:firstRow="1" w:lastRow="0" w:firstColumn="1" w:lastColumn="0" w:noHBand="0" w:noVBand="1"/>
      </w:tblPr>
      <w:tblGrid>
        <w:gridCol w:w="10159"/>
      </w:tblGrid>
      <w:tr w:rsidR="003A45E7" w:rsidRPr="006C0540" w14:paraId="1928701D" w14:textId="77777777" w:rsidTr="00BF0CDD">
        <w:tc>
          <w:tcPr>
            <w:tcW w:w="10159" w:type="dxa"/>
            <w:tcBorders>
              <w:top w:val="single" w:sz="6" w:space="0" w:color="auto"/>
              <w:bottom w:val="single" w:sz="4" w:space="0" w:color="E7E6E6" w:themeColor="background2"/>
            </w:tcBorders>
            <w:shd w:val="clear" w:color="auto" w:fill="D5DCE4" w:themeFill="text2" w:themeFillTint="33"/>
            <w:tcMar>
              <w:top w:w="28" w:type="dxa"/>
              <w:bottom w:w="28" w:type="dxa"/>
              <w:right w:w="0" w:type="dxa"/>
            </w:tcMar>
          </w:tcPr>
          <w:p w14:paraId="0A5C7CB2" w14:textId="77777777" w:rsidR="003A45E7" w:rsidRPr="006C0540" w:rsidRDefault="003A45E7" w:rsidP="00263ED2">
            <w:pPr>
              <w:pStyle w:val="Heading1"/>
              <w:spacing w:before="120"/>
            </w:pPr>
            <w:r w:rsidRPr="009161CD">
              <w:t>PHD THESIS ABSTRACT</w:t>
            </w:r>
          </w:p>
        </w:tc>
      </w:tr>
      <w:tr w:rsidR="003A45E7" w:rsidRPr="00047AC9" w14:paraId="0900BE89" w14:textId="77777777" w:rsidTr="00BF0CDD">
        <w:trPr>
          <w:trHeight w:val="1196"/>
        </w:trPr>
        <w:tc>
          <w:tcPr>
            <w:tcW w:w="10159" w:type="dxa"/>
            <w:tcMar>
              <w:top w:w="28" w:type="dxa"/>
              <w:bottom w:w="28" w:type="dxa"/>
              <w:right w:w="0" w:type="dxa"/>
            </w:tcMar>
          </w:tcPr>
          <w:p w14:paraId="3F61CBE5" w14:textId="77777777" w:rsidR="003A45E7" w:rsidRPr="00F34247" w:rsidRDefault="003A45E7" w:rsidP="00BF0CDD">
            <w:pPr>
              <w:rPr>
                <w:rFonts w:cstheme="minorHAnsi"/>
                <w:iCs/>
                <w:sz w:val="24"/>
                <w:szCs w:val="24"/>
                <w:lang w:val="de-DE"/>
              </w:rPr>
            </w:pPr>
            <w:r w:rsidRPr="00F34247">
              <w:rPr>
                <w:rFonts w:cstheme="minorHAnsi"/>
                <w:i/>
                <w:sz w:val="24"/>
                <w:szCs w:val="24"/>
                <w:lang w:val="de-DE"/>
              </w:rPr>
              <w:t xml:space="preserve">Zweifelskonzepte im Frühchristentum: Dipsychia und Oligopistia im Rahmen menschlicher Dissonanz- und Einheitsvorstellungen in der Antike </w:t>
            </w:r>
            <w:r w:rsidRPr="00F34247">
              <w:rPr>
                <w:rFonts w:cstheme="minorHAnsi"/>
                <w:iCs/>
                <w:sz w:val="24"/>
                <w:szCs w:val="24"/>
                <w:lang w:val="de-DE"/>
              </w:rPr>
              <w:t>(NTOA/StUNT 122), Göttingen: Vandenhoeck &amp; Ruprecht 2019.</w:t>
            </w:r>
          </w:p>
          <w:p w14:paraId="25D7F559" w14:textId="77777777" w:rsidR="003A45E7" w:rsidRPr="00F34247" w:rsidRDefault="007F60EF" w:rsidP="00BF0CDD">
            <w:pPr>
              <w:rPr>
                <w:rFonts w:cstheme="minorHAnsi"/>
                <w:iCs/>
                <w:lang w:val="de-DE"/>
              </w:rPr>
            </w:pPr>
            <w:hyperlink r:id="rId7" w:history="1">
              <w:r w:rsidR="003A45E7" w:rsidRPr="00F34247">
                <w:rPr>
                  <w:rStyle w:val="Hyperlink"/>
                  <w:rFonts w:cstheme="minorHAnsi"/>
                  <w:iCs/>
                  <w:lang w:val="de-DE"/>
                </w:rPr>
                <w:t>https://www.vandenhoeck-ruprecht-verlage.com/51024/zweifelskonzepte-im-fruehchristentum</w:t>
              </w:r>
            </w:hyperlink>
            <w:r w:rsidR="003A45E7" w:rsidRPr="00F34247">
              <w:rPr>
                <w:rFonts w:cstheme="minorHAnsi"/>
                <w:iCs/>
                <w:lang w:val="de-DE"/>
              </w:rPr>
              <w:t xml:space="preserve"> </w:t>
            </w:r>
          </w:p>
          <w:p w14:paraId="68EC130C" w14:textId="77777777" w:rsidR="003A45E7" w:rsidRDefault="003A45E7" w:rsidP="00BF0CDD">
            <w:pPr>
              <w:rPr>
                <w:rFonts w:cstheme="minorHAnsi"/>
                <w:iCs/>
              </w:rPr>
            </w:pPr>
            <w:r>
              <w:rPr>
                <w:rFonts w:cstheme="minorHAnsi"/>
                <w:iCs/>
              </w:rPr>
              <w:t>(</w:t>
            </w:r>
            <w:r w:rsidRPr="00CA7D22">
              <w:rPr>
                <w:rFonts w:cstheme="minorHAnsi"/>
                <w:iCs/>
              </w:rPr>
              <w:t xml:space="preserve">Concepts of Doubt in Early Christianity: </w:t>
            </w:r>
            <w:proofErr w:type="spellStart"/>
            <w:r w:rsidRPr="00CA7D22">
              <w:rPr>
                <w:rFonts w:cstheme="minorHAnsi"/>
                <w:iCs/>
              </w:rPr>
              <w:t>Dipsychia</w:t>
            </w:r>
            <w:proofErr w:type="spellEnd"/>
            <w:r w:rsidRPr="00CA7D22">
              <w:rPr>
                <w:rFonts w:cstheme="minorHAnsi"/>
                <w:iCs/>
              </w:rPr>
              <w:t xml:space="preserve"> and </w:t>
            </w:r>
            <w:proofErr w:type="spellStart"/>
            <w:r w:rsidRPr="00CA7D22">
              <w:rPr>
                <w:rFonts w:cstheme="minorHAnsi"/>
                <w:iCs/>
              </w:rPr>
              <w:t>Oligopistia</w:t>
            </w:r>
            <w:proofErr w:type="spellEnd"/>
            <w:r w:rsidRPr="00CA7D22">
              <w:rPr>
                <w:rFonts w:cstheme="minorHAnsi"/>
                <w:iCs/>
              </w:rPr>
              <w:t xml:space="preserve"> in the Context of Imaginations on Human Dissonance and Unity in Antiquity</w:t>
            </w:r>
            <w:r>
              <w:rPr>
                <w:rFonts w:cstheme="minorHAnsi"/>
                <w:iCs/>
              </w:rPr>
              <w:t>)</w:t>
            </w:r>
          </w:p>
          <w:p w14:paraId="43A3AAA5" w14:textId="77777777" w:rsidR="003A45E7" w:rsidRPr="00F34247" w:rsidRDefault="003A45E7" w:rsidP="003A45E7">
            <w:pPr>
              <w:pStyle w:val="ListParagraph"/>
              <w:numPr>
                <w:ilvl w:val="0"/>
                <w:numId w:val="3"/>
              </w:numPr>
              <w:spacing w:before="120"/>
              <w:ind w:left="584" w:hanging="357"/>
              <w:contextualSpacing/>
              <w:rPr>
                <w:rFonts w:cstheme="minorHAnsi"/>
                <w:i/>
                <w:lang w:val="de-DE"/>
              </w:rPr>
            </w:pPr>
            <w:r w:rsidRPr="00F34247">
              <w:rPr>
                <w:rFonts w:cstheme="minorHAnsi"/>
                <w:iCs/>
                <w:lang w:val="de-DE"/>
              </w:rPr>
              <w:t xml:space="preserve">originally submitted as </w:t>
            </w:r>
            <w:r w:rsidRPr="00F34247">
              <w:rPr>
                <w:rFonts w:cstheme="minorHAnsi"/>
                <w:i/>
                <w:lang w:val="de-DE"/>
              </w:rPr>
              <w:t>Dipsychia und Oligopistia als frühchristliche Zweifelskonzepte im Rahmen menschlicher Dissonanz- und Einheitsvorstellungen in der Antike.</w:t>
            </w:r>
          </w:p>
          <w:p w14:paraId="78D65C5F" w14:textId="77777777" w:rsidR="003A45E7" w:rsidRDefault="003A45E7" w:rsidP="003A45E7">
            <w:pPr>
              <w:pStyle w:val="ListParagraph"/>
              <w:numPr>
                <w:ilvl w:val="0"/>
                <w:numId w:val="3"/>
              </w:numPr>
              <w:spacing w:before="120"/>
              <w:ind w:left="584" w:hanging="357"/>
              <w:contextualSpacing/>
              <w:rPr>
                <w:rFonts w:cstheme="minorHAnsi"/>
                <w:i/>
              </w:rPr>
            </w:pPr>
            <w:r>
              <w:rPr>
                <w:rFonts w:cstheme="minorHAnsi"/>
                <w:i/>
              </w:rPr>
              <w:t xml:space="preserve">Supervised by Prof Dr </w:t>
            </w:r>
            <w:r w:rsidRPr="00087B64">
              <w:rPr>
                <w:rFonts w:cstheme="minorHAnsi"/>
                <w:i/>
              </w:rPr>
              <w:t xml:space="preserve">Petra von </w:t>
            </w:r>
            <w:proofErr w:type="gramStart"/>
            <w:r w:rsidRPr="00087B64">
              <w:rPr>
                <w:rFonts w:cstheme="minorHAnsi"/>
                <w:i/>
              </w:rPr>
              <w:t>Gemünden</w:t>
            </w:r>
            <w:proofErr w:type="gramEnd"/>
          </w:p>
          <w:p w14:paraId="52A29FF2" w14:textId="1AE4D20C" w:rsidR="003A45E7" w:rsidRPr="00087B64" w:rsidRDefault="003A45E7" w:rsidP="003A45E7">
            <w:pPr>
              <w:pStyle w:val="ListParagraph"/>
              <w:numPr>
                <w:ilvl w:val="0"/>
                <w:numId w:val="3"/>
              </w:numPr>
              <w:spacing w:before="120" w:after="120"/>
              <w:ind w:left="584" w:hanging="357"/>
              <w:contextualSpacing/>
              <w:rPr>
                <w:rFonts w:cstheme="minorHAnsi"/>
                <w:i/>
              </w:rPr>
            </w:pPr>
            <w:r>
              <w:rPr>
                <w:rFonts w:cstheme="minorHAnsi"/>
                <w:i/>
              </w:rPr>
              <w:t xml:space="preserve">Defended in 2017; examiner committee: </w:t>
            </w:r>
            <w:r w:rsidRPr="00087B64">
              <w:rPr>
                <w:rFonts w:cstheme="minorHAnsi"/>
                <w:i/>
              </w:rPr>
              <w:t>Prof Dr Petra von Gemünden</w:t>
            </w:r>
            <w:r>
              <w:rPr>
                <w:rFonts w:cstheme="minorHAnsi"/>
                <w:i/>
              </w:rPr>
              <w:t xml:space="preserve">, </w:t>
            </w:r>
            <w:r w:rsidRPr="00087B64">
              <w:rPr>
                <w:rFonts w:cstheme="minorHAnsi"/>
                <w:i/>
              </w:rPr>
              <w:t xml:space="preserve">Prof Dr </w:t>
            </w:r>
            <w:proofErr w:type="spellStart"/>
            <w:r w:rsidRPr="00087B64">
              <w:rPr>
                <w:rFonts w:cstheme="minorHAnsi"/>
                <w:i/>
              </w:rPr>
              <w:t>Dr.h.c</w:t>
            </w:r>
            <w:proofErr w:type="spellEnd"/>
            <w:r w:rsidRPr="00087B64">
              <w:rPr>
                <w:rFonts w:cstheme="minorHAnsi"/>
                <w:i/>
              </w:rPr>
              <w:t xml:space="preserve">. </w:t>
            </w:r>
            <w:proofErr w:type="spellStart"/>
            <w:r w:rsidRPr="00087B64">
              <w:rPr>
                <w:rFonts w:cstheme="minorHAnsi"/>
                <w:i/>
              </w:rPr>
              <w:t>mult</w:t>
            </w:r>
            <w:proofErr w:type="spellEnd"/>
            <w:r w:rsidRPr="00087B64">
              <w:rPr>
                <w:rFonts w:cstheme="minorHAnsi"/>
                <w:i/>
              </w:rPr>
              <w:t xml:space="preserve">. Gerd </w:t>
            </w:r>
            <w:r w:rsidR="00C87139" w:rsidRPr="005B13C7">
              <w:rPr>
                <w:i/>
                <w:lang w:val="de-DE"/>
              </w:rPr>
              <w:t>Theißen</w:t>
            </w:r>
            <w:r>
              <w:rPr>
                <w:rFonts w:cstheme="minorHAnsi"/>
                <w:i/>
              </w:rPr>
              <w:t>, Prof Dr Bernd Oberdorfer</w:t>
            </w:r>
          </w:p>
          <w:p w14:paraId="43DEF56F" w14:textId="77777777" w:rsidR="003A45E7" w:rsidRPr="00087B64" w:rsidRDefault="003A45E7" w:rsidP="00BF0CDD">
            <w:pPr>
              <w:rPr>
                <w:rFonts w:cstheme="minorHAnsi"/>
                <w:b/>
                <w:bCs/>
                <w:iCs/>
              </w:rPr>
            </w:pPr>
            <w:r w:rsidRPr="00087B64">
              <w:rPr>
                <w:rFonts w:cstheme="minorHAnsi"/>
                <w:b/>
                <w:bCs/>
                <w:iCs/>
              </w:rPr>
              <w:t>English abstract:</w:t>
            </w:r>
          </w:p>
          <w:p w14:paraId="5B7A7A17" w14:textId="77777777" w:rsidR="003A45E7" w:rsidRPr="00087B64" w:rsidRDefault="003A45E7" w:rsidP="00BF0CDD">
            <w:pPr>
              <w:rPr>
                <w:rFonts w:cstheme="minorHAnsi"/>
                <w:iCs/>
              </w:rPr>
            </w:pPr>
            <w:r w:rsidRPr="00087B64">
              <w:rPr>
                <w:rFonts w:cstheme="minorHAnsi"/>
                <w:iCs/>
              </w:rPr>
              <w:t xml:space="preserve">The concept of ‘two souls’ in the Epistle of James and the concept of ‘little faith’ in the Gospel of Matthew react to the circumstance that a Christian existence may lead to dissonant experiences and behaviour, and even to doubt. First documented in Early Christian writings, the words </w:t>
            </w:r>
            <w:proofErr w:type="spellStart"/>
            <w:r w:rsidRPr="00087B64">
              <w:rPr>
                <w:rFonts w:cstheme="minorHAnsi"/>
                <w:iCs/>
              </w:rPr>
              <w:t>dípsychos</w:t>
            </w:r>
            <w:proofErr w:type="spellEnd"/>
            <w:r w:rsidRPr="00087B64">
              <w:rPr>
                <w:rFonts w:cstheme="minorHAnsi"/>
                <w:iCs/>
              </w:rPr>
              <w:t xml:space="preserve"> and </w:t>
            </w:r>
            <w:proofErr w:type="spellStart"/>
            <w:r w:rsidRPr="00087B64">
              <w:rPr>
                <w:rFonts w:cstheme="minorHAnsi"/>
                <w:iCs/>
              </w:rPr>
              <w:t>oligópistos</w:t>
            </w:r>
            <w:proofErr w:type="spellEnd"/>
            <w:r w:rsidRPr="00087B64">
              <w:rPr>
                <w:rFonts w:cstheme="minorHAnsi"/>
                <w:iCs/>
              </w:rPr>
              <w:t xml:space="preserve"> represent new variants of intrapersonal self-interpretations. To clarify this novelty, phenomena relating to dissonance are analysed and differentiated in figurative, philosophical, metaphorical, mythical, and allegorical texts. Articulations of inner dissonance in the pre-Christian era and of the New Testament environment serve to explain in what ways a person may deviate from the ideal of personal unity and how to deal with this problem: In Greek philosophical texts reason has to dominate antagonistic emotional impulses. In the Hebrew Bible, however, all aspects and physical entities of man are to be aligned with God as the external centre. Early Jewish writings demand the overcoming of conflicts between reason and passions, drawing on Greek ideas, or assume opposing spirits within man and ask to abide by the impulses of the godly spiritual forces. In both the Greek as well as the biblical tradition, doubt as a specific form of inner dissonance increases in significance in the Hellenistic era. </w:t>
            </w:r>
            <w:r w:rsidRPr="00087B64">
              <w:rPr>
                <w:rFonts w:cstheme="minorHAnsi"/>
                <w:iCs/>
              </w:rPr>
              <w:lastRenderedPageBreak/>
              <w:t>New Testament writings document new words in order to express intrapersonal dissonance due to the challenges of the emerging Christian faith. The concept of ‘two souls’ in the Epistle of James and the concept of ‘little faith’ in the Gospel of Matthew can be understood as innovative notions of doubt in antiquity.</w:t>
            </w:r>
          </w:p>
          <w:p w14:paraId="04AAAB3C" w14:textId="77777777" w:rsidR="003A45E7" w:rsidRPr="00087B64" w:rsidRDefault="003A45E7" w:rsidP="00BF0CDD">
            <w:pPr>
              <w:rPr>
                <w:rFonts w:cstheme="minorHAnsi"/>
                <w:iCs/>
              </w:rPr>
            </w:pPr>
            <w:r w:rsidRPr="00087B64">
              <w:rPr>
                <w:rFonts w:cstheme="minorHAnsi"/>
                <w:iCs/>
              </w:rPr>
              <w:t xml:space="preserve">This study is set out to be a text-oriented contribution to Historical Psychology and aims at displaying the diversity surrounding inner dissonance of man in antiquity. </w:t>
            </w:r>
          </w:p>
          <w:p w14:paraId="2277DF56" w14:textId="77777777" w:rsidR="003A45E7" w:rsidRPr="002173AA" w:rsidRDefault="003A45E7" w:rsidP="00BF0CDD">
            <w:pPr>
              <w:rPr>
                <w:rFonts w:cstheme="minorHAnsi"/>
                <w:iCs/>
                <w:lang w:val="de-DE"/>
              </w:rPr>
            </w:pPr>
            <w:r w:rsidRPr="002173AA">
              <w:rPr>
                <w:rFonts w:cstheme="minorHAnsi"/>
                <w:iCs/>
                <w:lang w:val="de-DE"/>
              </w:rPr>
              <w:t>(approx. 175,000 words)</w:t>
            </w:r>
          </w:p>
          <w:p w14:paraId="4DA689C9" w14:textId="77777777" w:rsidR="003A45E7" w:rsidRPr="00F34247" w:rsidRDefault="003A45E7" w:rsidP="00B64040">
            <w:pPr>
              <w:rPr>
                <w:lang w:val="de-DE"/>
              </w:rPr>
            </w:pPr>
          </w:p>
        </w:tc>
      </w:tr>
    </w:tbl>
    <w:p w14:paraId="6A0CB687" w14:textId="77777777" w:rsidR="007F60EF" w:rsidRPr="003A45E7" w:rsidRDefault="007F60EF">
      <w:pPr>
        <w:rPr>
          <w:lang w:val="de-DE"/>
        </w:rPr>
      </w:pPr>
    </w:p>
    <w:sectPr w:rsidR="00BF404B" w:rsidRPr="003A45E7" w:rsidSect="00D12488">
      <w:headerReference w:type="default" r:id="rId8"/>
      <w:footerReference w:type="default" r:id="rId9"/>
      <w:headerReference w:type="first" r:id="rId10"/>
      <w:footerReference w:type="first" r:id="rId11"/>
      <w:pgSz w:w="11906" w:h="16838"/>
      <w:pgMar w:top="1247" w:right="1418" w:bottom="992" w:left="107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98101" w14:textId="77777777" w:rsidR="009F58F7" w:rsidRDefault="009F58F7" w:rsidP="009F58F7">
      <w:pPr>
        <w:spacing w:after="0" w:line="240" w:lineRule="auto"/>
      </w:pPr>
      <w:r>
        <w:separator/>
      </w:r>
    </w:p>
  </w:endnote>
  <w:endnote w:type="continuationSeparator" w:id="0">
    <w:p w14:paraId="070C006C" w14:textId="77777777" w:rsidR="009F58F7" w:rsidRDefault="009F58F7" w:rsidP="009F5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672827"/>
      <w:docPartObj>
        <w:docPartGallery w:val="Page Numbers (Bottom of Page)"/>
        <w:docPartUnique/>
      </w:docPartObj>
    </w:sdtPr>
    <w:sdtEndPr>
      <w:rPr>
        <w:noProof/>
      </w:rPr>
    </w:sdtEndPr>
    <w:sdtContent>
      <w:p w14:paraId="0E26779F" w14:textId="77777777" w:rsidR="007F60EF" w:rsidRDefault="00F82F1B">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74C7BFFD" w14:textId="77777777" w:rsidR="007F60EF" w:rsidRDefault="007F6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893138"/>
      <w:docPartObj>
        <w:docPartGallery w:val="Page Numbers (Bottom of Page)"/>
        <w:docPartUnique/>
      </w:docPartObj>
    </w:sdtPr>
    <w:sdtEndPr>
      <w:rPr>
        <w:noProof/>
      </w:rPr>
    </w:sdtEndPr>
    <w:sdtContent>
      <w:p w14:paraId="2AEDABB8" w14:textId="77777777" w:rsidR="007F60EF" w:rsidRDefault="00F82F1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AE17700" w14:textId="77777777" w:rsidR="007F60EF" w:rsidRDefault="007F6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4A486" w14:textId="77777777" w:rsidR="009F58F7" w:rsidRDefault="009F58F7" w:rsidP="009F58F7">
      <w:pPr>
        <w:spacing w:after="0" w:line="240" w:lineRule="auto"/>
      </w:pPr>
      <w:r>
        <w:separator/>
      </w:r>
    </w:p>
  </w:footnote>
  <w:footnote w:type="continuationSeparator" w:id="0">
    <w:p w14:paraId="597FA677" w14:textId="77777777" w:rsidR="009F58F7" w:rsidRDefault="009F58F7" w:rsidP="009F5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C3A0" w14:textId="77777777" w:rsidR="007F60EF" w:rsidRPr="00F34247" w:rsidRDefault="00F82F1B" w:rsidP="00FB714A">
    <w:pPr>
      <w:pStyle w:val="Header"/>
      <w:ind w:right="-371"/>
      <w:jc w:val="right"/>
      <w:rPr>
        <w:rFonts w:ascii="Franklin Gothic Demi" w:hAnsi="Franklin Gothic Demi"/>
        <w:sz w:val="28"/>
        <w:szCs w:val="28"/>
        <w:lang w:val="de-DE"/>
      </w:rPr>
    </w:pPr>
    <w:r w:rsidRPr="00F34247">
      <w:rPr>
        <w:rFonts w:ascii="Franklin Gothic Demi" w:hAnsi="Franklin Gothic Demi"/>
        <w:sz w:val="28"/>
        <w:szCs w:val="28"/>
        <w:lang w:val="de-DE"/>
      </w:rPr>
      <w:t>Anna</w:t>
    </w:r>
    <w:r w:rsidRPr="00F34247">
      <w:rPr>
        <w:lang w:val="de-DE"/>
      </w:rPr>
      <w:t xml:space="preserve"> </w:t>
    </w:r>
    <w:r w:rsidRPr="00F34247">
      <w:rPr>
        <w:rFonts w:ascii="Franklin Gothic Demi" w:hAnsi="Franklin Gothic Demi"/>
        <w:sz w:val="28"/>
        <w:szCs w:val="28"/>
        <w:lang w:val="de-DE"/>
      </w:rPr>
      <w:t xml:space="preserve">Nürnberger </w:t>
    </w:r>
  </w:p>
  <w:p w14:paraId="0187A2E0" w14:textId="77777777" w:rsidR="007F60EF" w:rsidRPr="00F34247" w:rsidRDefault="00F82F1B" w:rsidP="00FB714A">
    <w:pPr>
      <w:pStyle w:val="Header"/>
      <w:ind w:right="-371"/>
      <w:jc w:val="right"/>
      <w:rPr>
        <w:lang w:val="de-DE"/>
      </w:rPr>
    </w:pPr>
    <w:r w:rsidRPr="00F34247">
      <w:rPr>
        <w:lang w:val="de-DE"/>
      </w:rPr>
      <w:t>anna.nuernberger@alc.edu.au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7" w:type="dxa"/>
      <w:tblInd w:w="-147" w:type="dxa"/>
      <w:tblLook w:val="04A0" w:firstRow="1" w:lastRow="0" w:firstColumn="1" w:lastColumn="0" w:noHBand="0" w:noVBand="1"/>
    </w:tblPr>
    <w:tblGrid>
      <w:gridCol w:w="4847"/>
      <w:gridCol w:w="5360"/>
    </w:tblGrid>
    <w:tr w:rsidR="00923D15" w14:paraId="36E2C6DA" w14:textId="77777777" w:rsidTr="005D2225">
      <w:tc>
        <w:tcPr>
          <w:tcW w:w="4847" w:type="dxa"/>
          <w:tcBorders>
            <w:top w:val="nil"/>
            <w:left w:val="nil"/>
            <w:bottom w:val="nil"/>
            <w:right w:val="nil"/>
          </w:tcBorders>
        </w:tcPr>
        <w:p w14:paraId="0CD6A121" w14:textId="1C7A0508" w:rsidR="00923D15" w:rsidRDefault="00923D15" w:rsidP="00EE76B2">
          <w:pPr>
            <w:pStyle w:val="Header"/>
            <w:rPr>
              <w:rFonts w:cstheme="minorHAnsi"/>
              <w:b/>
              <w:bCs/>
              <w:sz w:val="52"/>
              <w:szCs w:val="52"/>
            </w:rPr>
          </w:pPr>
          <w:r w:rsidRPr="001443FB">
            <w:rPr>
              <w:rFonts w:cstheme="minorHAnsi"/>
              <w:b/>
              <w:bCs/>
              <w:sz w:val="52"/>
              <w:szCs w:val="52"/>
            </w:rPr>
            <w:t>Anna Nürnberger</w:t>
          </w:r>
        </w:p>
      </w:tc>
      <w:tc>
        <w:tcPr>
          <w:tcW w:w="5360" w:type="dxa"/>
          <w:tcBorders>
            <w:top w:val="nil"/>
            <w:left w:val="nil"/>
            <w:bottom w:val="nil"/>
            <w:right w:val="nil"/>
          </w:tcBorders>
        </w:tcPr>
        <w:p w14:paraId="20F01F05" w14:textId="12C85E46" w:rsidR="00923D15" w:rsidRDefault="00923D15" w:rsidP="00923D15">
          <w:pPr>
            <w:pStyle w:val="Header"/>
            <w:jc w:val="right"/>
            <w:rPr>
              <w:rFonts w:cstheme="minorHAnsi"/>
              <w:b/>
              <w:bCs/>
              <w:sz w:val="52"/>
              <w:szCs w:val="52"/>
            </w:rPr>
          </w:pPr>
          <w:r>
            <w:rPr>
              <w:sz w:val="20"/>
              <w:szCs w:val="20"/>
            </w:rPr>
            <w:t>Director of Research</w:t>
          </w:r>
          <w:r>
            <w:rPr>
              <w:sz w:val="20"/>
              <w:szCs w:val="20"/>
            </w:rPr>
            <w:br/>
            <w:t>Co-Editor of Lutheran Theological Journal</w:t>
          </w:r>
          <w:r>
            <w:rPr>
              <w:sz w:val="20"/>
              <w:szCs w:val="20"/>
            </w:rPr>
            <w:br/>
          </w:r>
          <w:r w:rsidRPr="005B7CC1">
            <w:rPr>
              <w:sz w:val="20"/>
              <w:szCs w:val="20"/>
            </w:rPr>
            <w:t>Australian Lutheran College</w:t>
          </w:r>
          <w:r>
            <w:rPr>
              <w:sz w:val="20"/>
              <w:szCs w:val="20"/>
            </w:rPr>
            <w:t>, Adelaide</w:t>
          </w:r>
          <w:r>
            <w:rPr>
              <w:sz w:val="20"/>
              <w:szCs w:val="20"/>
            </w:rPr>
            <w:br/>
          </w:r>
          <w:r w:rsidRPr="00B67B21">
            <w:rPr>
              <w:sz w:val="20"/>
              <w:szCs w:val="20"/>
            </w:rPr>
            <w:t xml:space="preserve">+61 </w:t>
          </w:r>
          <w:r>
            <w:rPr>
              <w:sz w:val="20"/>
              <w:szCs w:val="20"/>
            </w:rPr>
            <w:t>404 744 992</w:t>
          </w:r>
          <w:r w:rsidRPr="00B67B21">
            <w:rPr>
              <w:sz w:val="20"/>
              <w:szCs w:val="20"/>
            </w:rPr>
            <w:t xml:space="preserve"> </w:t>
          </w:r>
          <w:r>
            <w:rPr>
              <w:sz w:val="20"/>
              <w:szCs w:val="20"/>
            </w:rPr>
            <w:t xml:space="preserve">  |   anna.nuernberger</w:t>
          </w:r>
          <w:r w:rsidRPr="00B67B21">
            <w:rPr>
              <w:sz w:val="20"/>
              <w:szCs w:val="20"/>
            </w:rPr>
            <w:t>@</w:t>
          </w:r>
          <w:r>
            <w:rPr>
              <w:sz w:val="20"/>
              <w:szCs w:val="20"/>
            </w:rPr>
            <w:t>alc</w:t>
          </w:r>
          <w:r w:rsidRPr="00B67B21">
            <w:rPr>
              <w:sz w:val="20"/>
              <w:szCs w:val="20"/>
            </w:rPr>
            <w:t>.edu.au</w:t>
          </w:r>
        </w:p>
      </w:tc>
    </w:tr>
  </w:tbl>
  <w:p w14:paraId="3369BC49" w14:textId="77777777" w:rsidR="007F60EF" w:rsidRDefault="007F60EF" w:rsidP="005D2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277208"/>
    <w:multiLevelType w:val="hybridMultilevel"/>
    <w:tmpl w:val="BE88E5D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61507B8E"/>
    <w:multiLevelType w:val="hybridMultilevel"/>
    <w:tmpl w:val="70E468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66DE29B1"/>
    <w:multiLevelType w:val="hybridMultilevel"/>
    <w:tmpl w:val="5CA806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30447025">
    <w:abstractNumId w:val="1"/>
  </w:num>
  <w:num w:numId="2" w16cid:durableId="506403593">
    <w:abstractNumId w:val="0"/>
  </w:num>
  <w:num w:numId="3" w16cid:durableId="13109849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5E7"/>
    <w:rsid w:val="00004491"/>
    <w:rsid w:val="00015578"/>
    <w:rsid w:val="0002695F"/>
    <w:rsid w:val="00033817"/>
    <w:rsid w:val="00047AC9"/>
    <w:rsid w:val="00051B2F"/>
    <w:rsid w:val="000662C1"/>
    <w:rsid w:val="00075E9B"/>
    <w:rsid w:val="0009263B"/>
    <w:rsid w:val="000A3345"/>
    <w:rsid w:val="000A7CED"/>
    <w:rsid w:val="000B485F"/>
    <w:rsid w:val="000C24EC"/>
    <w:rsid w:val="000D66F7"/>
    <w:rsid w:val="00107373"/>
    <w:rsid w:val="001174EC"/>
    <w:rsid w:val="00123CDC"/>
    <w:rsid w:val="001737F0"/>
    <w:rsid w:val="001809A8"/>
    <w:rsid w:val="00201241"/>
    <w:rsid w:val="00214B0B"/>
    <w:rsid w:val="002302C5"/>
    <w:rsid w:val="00233F18"/>
    <w:rsid w:val="002473CC"/>
    <w:rsid w:val="00256253"/>
    <w:rsid w:val="0026111B"/>
    <w:rsid w:val="00263ED2"/>
    <w:rsid w:val="002709EF"/>
    <w:rsid w:val="00287787"/>
    <w:rsid w:val="002B7CC2"/>
    <w:rsid w:val="002C7EE4"/>
    <w:rsid w:val="002D37EF"/>
    <w:rsid w:val="002E1CD1"/>
    <w:rsid w:val="002E21A7"/>
    <w:rsid w:val="002F5E16"/>
    <w:rsid w:val="003059F3"/>
    <w:rsid w:val="0033665B"/>
    <w:rsid w:val="003428E8"/>
    <w:rsid w:val="003A0369"/>
    <w:rsid w:val="003A45E7"/>
    <w:rsid w:val="003D6527"/>
    <w:rsid w:val="00412341"/>
    <w:rsid w:val="00416F99"/>
    <w:rsid w:val="00434ED2"/>
    <w:rsid w:val="00442FCE"/>
    <w:rsid w:val="00443F1E"/>
    <w:rsid w:val="0044468E"/>
    <w:rsid w:val="004B78D2"/>
    <w:rsid w:val="00501796"/>
    <w:rsid w:val="005068A3"/>
    <w:rsid w:val="00522FC0"/>
    <w:rsid w:val="00572E35"/>
    <w:rsid w:val="005806DD"/>
    <w:rsid w:val="0059448C"/>
    <w:rsid w:val="005B0FB3"/>
    <w:rsid w:val="005B13C7"/>
    <w:rsid w:val="005D2225"/>
    <w:rsid w:val="005D69CD"/>
    <w:rsid w:val="00633694"/>
    <w:rsid w:val="0066379A"/>
    <w:rsid w:val="00681D2E"/>
    <w:rsid w:val="006A05E8"/>
    <w:rsid w:val="006E73D3"/>
    <w:rsid w:val="006F049E"/>
    <w:rsid w:val="00705B2B"/>
    <w:rsid w:val="00706E6D"/>
    <w:rsid w:val="00707F20"/>
    <w:rsid w:val="00730085"/>
    <w:rsid w:val="00757E67"/>
    <w:rsid w:val="007613DE"/>
    <w:rsid w:val="0078220E"/>
    <w:rsid w:val="007872B3"/>
    <w:rsid w:val="007A74EF"/>
    <w:rsid w:val="007B0280"/>
    <w:rsid w:val="007B7557"/>
    <w:rsid w:val="007F292F"/>
    <w:rsid w:val="007F60EF"/>
    <w:rsid w:val="0080263B"/>
    <w:rsid w:val="0080578C"/>
    <w:rsid w:val="00816264"/>
    <w:rsid w:val="0082350D"/>
    <w:rsid w:val="00852A8C"/>
    <w:rsid w:val="008642C3"/>
    <w:rsid w:val="00892107"/>
    <w:rsid w:val="008A3A35"/>
    <w:rsid w:val="008D5B8E"/>
    <w:rsid w:val="008F3A68"/>
    <w:rsid w:val="00922901"/>
    <w:rsid w:val="00923D15"/>
    <w:rsid w:val="0093338D"/>
    <w:rsid w:val="009413B1"/>
    <w:rsid w:val="009455BA"/>
    <w:rsid w:val="00955426"/>
    <w:rsid w:val="00977AF0"/>
    <w:rsid w:val="00983756"/>
    <w:rsid w:val="0099034E"/>
    <w:rsid w:val="009979D2"/>
    <w:rsid w:val="009A06FD"/>
    <w:rsid w:val="009C353E"/>
    <w:rsid w:val="009F58F7"/>
    <w:rsid w:val="009F7F37"/>
    <w:rsid w:val="00A1395E"/>
    <w:rsid w:val="00A20C98"/>
    <w:rsid w:val="00A24B48"/>
    <w:rsid w:val="00A55910"/>
    <w:rsid w:val="00A90490"/>
    <w:rsid w:val="00AA0177"/>
    <w:rsid w:val="00AD7197"/>
    <w:rsid w:val="00AF447F"/>
    <w:rsid w:val="00B307AC"/>
    <w:rsid w:val="00B3236F"/>
    <w:rsid w:val="00B46CD2"/>
    <w:rsid w:val="00B64040"/>
    <w:rsid w:val="00BA16CE"/>
    <w:rsid w:val="00BA4345"/>
    <w:rsid w:val="00BB47A2"/>
    <w:rsid w:val="00BD2065"/>
    <w:rsid w:val="00C13D43"/>
    <w:rsid w:val="00C26567"/>
    <w:rsid w:val="00C428F2"/>
    <w:rsid w:val="00C60840"/>
    <w:rsid w:val="00C85F27"/>
    <w:rsid w:val="00C87139"/>
    <w:rsid w:val="00CC70E2"/>
    <w:rsid w:val="00CD617A"/>
    <w:rsid w:val="00CE1945"/>
    <w:rsid w:val="00CF0ECC"/>
    <w:rsid w:val="00D01D5E"/>
    <w:rsid w:val="00D04577"/>
    <w:rsid w:val="00D10A79"/>
    <w:rsid w:val="00D26CCB"/>
    <w:rsid w:val="00D304D3"/>
    <w:rsid w:val="00D41215"/>
    <w:rsid w:val="00D70FC2"/>
    <w:rsid w:val="00D710A3"/>
    <w:rsid w:val="00D75E0D"/>
    <w:rsid w:val="00D96AA3"/>
    <w:rsid w:val="00D97DAE"/>
    <w:rsid w:val="00DC5FBF"/>
    <w:rsid w:val="00DC7EA4"/>
    <w:rsid w:val="00DF35B9"/>
    <w:rsid w:val="00E10C34"/>
    <w:rsid w:val="00E16FB0"/>
    <w:rsid w:val="00E22F28"/>
    <w:rsid w:val="00E30330"/>
    <w:rsid w:val="00E54922"/>
    <w:rsid w:val="00E61081"/>
    <w:rsid w:val="00E6160A"/>
    <w:rsid w:val="00EA6EA0"/>
    <w:rsid w:val="00EC731A"/>
    <w:rsid w:val="00F11F34"/>
    <w:rsid w:val="00F266D3"/>
    <w:rsid w:val="00F45301"/>
    <w:rsid w:val="00F46E26"/>
    <w:rsid w:val="00F52B3F"/>
    <w:rsid w:val="00F534BB"/>
    <w:rsid w:val="00F82F1B"/>
    <w:rsid w:val="00F86D37"/>
    <w:rsid w:val="00FD16D1"/>
    <w:rsid w:val="00FF3270"/>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F48B4"/>
  <w15:chartTrackingRefBased/>
  <w15:docId w15:val="{DDB0A6D7-B0F4-44CA-A0F7-F931C449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5E7"/>
  </w:style>
  <w:style w:type="paragraph" w:styleId="Heading1">
    <w:name w:val="heading 1"/>
    <w:basedOn w:val="Normal"/>
    <w:next w:val="Normal"/>
    <w:link w:val="Heading1Char"/>
    <w:uiPriority w:val="9"/>
    <w:rsid w:val="003A45E7"/>
    <w:pPr>
      <w:keepNext/>
      <w:keepLines/>
      <w:spacing w:before="240" w:after="0" w:line="240" w:lineRule="auto"/>
      <w:outlineLvl w:val="0"/>
    </w:pPr>
    <w:rPr>
      <w:rFonts w:ascii="Calibri" w:eastAsiaTheme="majorEastAsia" w:hAnsi="Calibri" w:cstheme="majorBidi"/>
      <w:b/>
      <w:sz w:val="24"/>
      <w:szCs w:val="32"/>
    </w:rPr>
  </w:style>
  <w:style w:type="paragraph" w:styleId="Heading2">
    <w:name w:val="heading 2"/>
    <w:basedOn w:val="Normal"/>
    <w:next w:val="Normal"/>
    <w:link w:val="Heading2Char"/>
    <w:uiPriority w:val="9"/>
    <w:unhideWhenUsed/>
    <w:qFormat/>
    <w:rsid w:val="00C428F2"/>
    <w:pPr>
      <w:keepNext/>
      <w:keepLines/>
      <w:spacing w:before="40"/>
      <w:outlineLvl w:val="1"/>
    </w:pPr>
    <w:rPr>
      <w:rFonts w:ascii="Calibri" w:eastAsiaTheme="majorEastAsia" w:hAnsi="Calibri" w:cstheme="majorBidi"/>
      <w:b/>
      <w:sz w:val="24"/>
      <w:szCs w:val="26"/>
    </w:rPr>
  </w:style>
  <w:style w:type="paragraph" w:styleId="Heading3">
    <w:name w:val="heading 3"/>
    <w:basedOn w:val="Normal"/>
    <w:next w:val="Normal"/>
    <w:link w:val="Heading3Char"/>
    <w:uiPriority w:val="9"/>
    <w:unhideWhenUsed/>
    <w:qFormat/>
    <w:rsid w:val="00B307AC"/>
    <w:pPr>
      <w:keepNext/>
      <w:keepLines/>
      <w:spacing w:before="160" w:after="40"/>
      <w:outlineLvl w:val="2"/>
    </w:pPr>
    <w:rPr>
      <w:rFonts w:asciiTheme="majorHAnsi" w:eastAsiaTheme="majorEastAsia" w:hAnsiTheme="majorHAnsi"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5E7"/>
    <w:rPr>
      <w:rFonts w:ascii="Calibri" w:eastAsiaTheme="majorEastAsia" w:hAnsi="Calibri" w:cstheme="majorBidi"/>
      <w:b/>
      <w:sz w:val="24"/>
      <w:szCs w:val="32"/>
    </w:rPr>
  </w:style>
  <w:style w:type="paragraph" w:styleId="Quote">
    <w:name w:val="Quote"/>
    <w:basedOn w:val="Normal"/>
    <w:next w:val="Normal"/>
    <w:link w:val="QuoteChar"/>
    <w:uiPriority w:val="29"/>
    <w:qFormat/>
    <w:rsid w:val="00443F1E"/>
    <w:pPr>
      <w:spacing w:before="120"/>
      <w:ind w:left="397" w:right="862"/>
      <w:contextualSpacing/>
    </w:pPr>
    <w:rPr>
      <w:iCs/>
    </w:rPr>
  </w:style>
  <w:style w:type="character" w:customStyle="1" w:styleId="QuoteChar">
    <w:name w:val="Quote Char"/>
    <w:basedOn w:val="DefaultParagraphFont"/>
    <w:link w:val="Quote"/>
    <w:uiPriority w:val="29"/>
    <w:rsid w:val="00443F1E"/>
    <w:rPr>
      <w:iCs/>
    </w:rPr>
  </w:style>
  <w:style w:type="paragraph" w:styleId="Title">
    <w:name w:val="Title"/>
    <w:basedOn w:val="Heading1"/>
    <w:next w:val="Normal"/>
    <w:link w:val="TitleChar"/>
    <w:autoRedefine/>
    <w:uiPriority w:val="10"/>
    <w:qFormat/>
    <w:rsid w:val="00D10A79"/>
    <w:pPr>
      <w:keepNext w:val="0"/>
      <w:keepLines w:val="0"/>
    </w:pPr>
    <w:rPr>
      <w:rFonts w:eastAsiaTheme="minorHAnsi" w:cstheme="minorHAnsi"/>
      <w:szCs w:val="36"/>
      <w:lang w:val="en-ZA"/>
    </w:rPr>
  </w:style>
  <w:style w:type="character" w:customStyle="1" w:styleId="TitleChar">
    <w:name w:val="Title Char"/>
    <w:basedOn w:val="DefaultParagraphFont"/>
    <w:link w:val="Title"/>
    <w:uiPriority w:val="10"/>
    <w:rsid w:val="00D10A79"/>
    <w:rPr>
      <w:rFonts w:cstheme="minorHAnsi"/>
      <w:b/>
      <w:sz w:val="36"/>
      <w:szCs w:val="36"/>
      <w:lang w:val="en-ZA"/>
    </w:rPr>
  </w:style>
  <w:style w:type="character" w:customStyle="1" w:styleId="Heading2Char">
    <w:name w:val="Heading 2 Char"/>
    <w:basedOn w:val="DefaultParagraphFont"/>
    <w:link w:val="Heading2"/>
    <w:uiPriority w:val="9"/>
    <w:rsid w:val="00C428F2"/>
    <w:rPr>
      <w:rFonts w:ascii="Calibri" w:eastAsiaTheme="majorEastAsia" w:hAnsi="Calibri" w:cstheme="majorBidi"/>
      <w:b/>
      <w:sz w:val="24"/>
      <w:szCs w:val="26"/>
    </w:rPr>
  </w:style>
  <w:style w:type="paragraph" w:styleId="ListParagraph">
    <w:name w:val="List Paragraph"/>
    <w:basedOn w:val="Normal"/>
    <w:uiPriority w:val="34"/>
    <w:qFormat/>
    <w:rsid w:val="00D10A79"/>
    <w:pPr>
      <w:ind w:left="720"/>
    </w:pPr>
  </w:style>
  <w:style w:type="paragraph" w:styleId="FootnoteText">
    <w:name w:val="footnote text"/>
    <w:basedOn w:val="Normal"/>
    <w:link w:val="FootnoteTextChar"/>
    <w:autoRedefine/>
    <w:uiPriority w:val="99"/>
    <w:unhideWhenUsed/>
    <w:rsid w:val="00E16FB0"/>
    <w:pPr>
      <w:spacing w:after="0" w:line="240" w:lineRule="auto"/>
      <w:ind w:left="170" w:hanging="170"/>
      <w:jc w:val="both"/>
    </w:pPr>
    <w:rPr>
      <w:rFonts w:ascii="Helvetica" w:hAnsi="Helvetica"/>
      <w:sz w:val="18"/>
      <w:szCs w:val="20"/>
    </w:rPr>
  </w:style>
  <w:style w:type="character" w:customStyle="1" w:styleId="FootnoteTextChar">
    <w:name w:val="Footnote Text Char"/>
    <w:basedOn w:val="DefaultParagraphFont"/>
    <w:link w:val="FootnoteText"/>
    <w:uiPriority w:val="99"/>
    <w:rsid w:val="00E16FB0"/>
    <w:rPr>
      <w:rFonts w:ascii="Helvetica" w:hAnsi="Helvetica"/>
      <w:sz w:val="18"/>
      <w:szCs w:val="20"/>
    </w:rPr>
  </w:style>
  <w:style w:type="character" w:styleId="Hyperlink">
    <w:name w:val="Hyperlink"/>
    <w:basedOn w:val="DefaultParagraphFont"/>
    <w:uiPriority w:val="99"/>
    <w:unhideWhenUsed/>
    <w:rsid w:val="00B307AC"/>
    <w:rPr>
      <w:color w:val="0563C1" w:themeColor="hyperlink"/>
      <w:u w:val="none"/>
    </w:rPr>
  </w:style>
  <w:style w:type="paragraph" w:customStyle="1" w:styleId="Footnote">
    <w:name w:val="Footnote"/>
    <w:rsid w:val="00B307AC"/>
    <w:pPr>
      <w:pBdr>
        <w:top w:val="nil"/>
        <w:left w:val="nil"/>
        <w:bottom w:val="nil"/>
        <w:right w:val="nil"/>
        <w:between w:val="nil"/>
        <w:bar w:val="nil"/>
      </w:pBdr>
      <w:spacing w:after="0" w:line="240" w:lineRule="auto"/>
      <w:ind w:left="170" w:hanging="170"/>
    </w:pPr>
    <w:rPr>
      <w:rFonts w:ascii="Helvetica" w:eastAsia="Helvetica Neue" w:hAnsi="Helvetica" w:cs="Helvetica Neue"/>
      <w:color w:val="000000"/>
      <w:sz w:val="18"/>
      <w:bdr w:val="nil"/>
      <w:lang w:eastAsia="en-AU" w:bidi="he-IL"/>
      <w14:textOutline w14:w="0" w14:cap="flat" w14:cmpd="sng" w14:algn="ctr">
        <w14:noFill/>
        <w14:prstDash w14:val="solid"/>
        <w14:bevel/>
      </w14:textOutline>
    </w:rPr>
  </w:style>
  <w:style w:type="character" w:customStyle="1" w:styleId="Heading3Char">
    <w:name w:val="Heading 3 Char"/>
    <w:basedOn w:val="DefaultParagraphFont"/>
    <w:link w:val="Heading3"/>
    <w:uiPriority w:val="9"/>
    <w:rsid w:val="00B307AC"/>
    <w:rPr>
      <w:rFonts w:asciiTheme="majorHAnsi" w:eastAsiaTheme="majorEastAsia" w:hAnsiTheme="majorHAnsi" w:cstheme="majorBidi"/>
      <w:b/>
      <w:i/>
      <w:szCs w:val="24"/>
      <w:lang w:eastAsia="en-AU"/>
    </w:rPr>
  </w:style>
  <w:style w:type="character" w:styleId="Emphasis">
    <w:name w:val="Emphasis"/>
    <w:basedOn w:val="DefaultParagraphFont"/>
    <w:uiPriority w:val="20"/>
    <w:qFormat/>
    <w:rsid w:val="00B307AC"/>
    <w:rPr>
      <w:rFonts w:ascii="Helvetica" w:hAnsi="Helvetica"/>
      <w:i/>
      <w:iCs/>
      <w:sz w:val="22"/>
    </w:rPr>
  </w:style>
  <w:style w:type="paragraph" w:styleId="Header">
    <w:name w:val="header"/>
    <w:basedOn w:val="Normal"/>
    <w:link w:val="HeaderChar"/>
    <w:uiPriority w:val="99"/>
    <w:unhideWhenUsed/>
    <w:rsid w:val="003A45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5E7"/>
  </w:style>
  <w:style w:type="paragraph" w:styleId="Footer">
    <w:name w:val="footer"/>
    <w:basedOn w:val="Normal"/>
    <w:link w:val="FooterChar"/>
    <w:uiPriority w:val="99"/>
    <w:unhideWhenUsed/>
    <w:rsid w:val="003A45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5E7"/>
  </w:style>
  <w:style w:type="table" w:styleId="TableGrid">
    <w:name w:val="Table Grid"/>
    <w:basedOn w:val="TableNormal"/>
    <w:uiPriority w:val="59"/>
    <w:rsid w:val="003A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3A45E7"/>
  </w:style>
  <w:style w:type="paragraph" w:styleId="Subtitle">
    <w:name w:val="Subtitle"/>
    <w:basedOn w:val="Normal"/>
    <w:next w:val="Normal"/>
    <w:link w:val="SubtitleChar"/>
    <w:uiPriority w:val="11"/>
    <w:qFormat/>
    <w:rsid w:val="003A45E7"/>
    <w:pPr>
      <w:spacing w:after="0" w:line="240" w:lineRule="auto"/>
      <w:jc w:val="right"/>
    </w:pPr>
    <w:rPr>
      <w:rFonts w:cstheme="minorHAnsi"/>
    </w:rPr>
  </w:style>
  <w:style w:type="character" w:customStyle="1" w:styleId="SubtitleChar">
    <w:name w:val="Subtitle Char"/>
    <w:basedOn w:val="DefaultParagraphFont"/>
    <w:link w:val="Subtitle"/>
    <w:uiPriority w:val="11"/>
    <w:rsid w:val="003A45E7"/>
    <w:rPr>
      <w:rFonts w:cstheme="minorHAnsi"/>
    </w:rPr>
  </w:style>
  <w:style w:type="character" w:styleId="UnresolvedMention">
    <w:name w:val="Unresolved Mention"/>
    <w:basedOn w:val="DefaultParagraphFont"/>
    <w:uiPriority w:val="99"/>
    <w:semiHidden/>
    <w:unhideWhenUsed/>
    <w:rsid w:val="00442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56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andenhoeck-ruprecht-verlage.com/51024/zweifelskonzepte-im-fruehchristentu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TotalTime>
  <Pages>5</Pages>
  <Words>1979</Words>
  <Characters>12627</Characters>
  <Application>Microsoft Office Word</Application>
  <DocSecurity>0</DocSecurity>
  <Lines>188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Nuernberger, Anna</dc:creator>
  <cp:keywords/>
  <dc:description/>
  <cp:lastModifiedBy>Nuernberger, Anna</cp:lastModifiedBy>
  <cp:revision>123</cp:revision>
  <cp:lastPrinted>2023-11-30T03:15:00Z</cp:lastPrinted>
  <dcterms:created xsi:type="dcterms:W3CDTF">2023-11-29T00:23:00Z</dcterms:created>
  <dcterms:modified xsi:type="dcterms:W3CDTF">2023-11-30T05:51:00Z</dcterms:modified>
</cp:coreProperties>
</file>